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1A" w:rsidRPr="00191EC1" w:rsidRDefault="006371BF" w:rsidP="00A8291A">
      <w:pPr>
        <w:spacing w:after="0" w:line="240" w:lineRule="auto"/>
        <w:jc w:val="center"/>
        <w:rPr>
          <w:rFonts w:cs="Calibri"/>
          <w:bCs/>
          <w:sz w:val="28"/>
          <w:szCs w:val="28"/>
          <w:lang w:val="fr-CA"/>
        </w:rPr>
      </w:pPr>
      <w:r w:rsidRPr="00191EC1">
        <w:rPr>
          <w:sz w:val="28"/>
          <w:lang w:val="fr-CA"/>
        </w:rPr>
        <w:t>Étude de cas : [2014-175] Enquête sur l</w:t>
      </w:r>
      <w:r w:rsidR="00811711" w:rsidRPr="00191EC1">
        <w:rPr>
          <w:sz w:val="28"/>
          <w:lang w:val="fr-CA"/>
        </w:rPr>
        <w:t>'</w:t>
      </w:r>
      <w:r w:rsidR="00EA0675">
        <w:rPr>
          <w:sz w:val="28"/>
          <w:lang w:val="fr-CA"/>
        </w:rPr>
        <w:t xml:space="preserve">éclosion </w:t>
      </w:r>
      <w:r w:rsidRPr="00191EC1">
        <w:rPr>
          <w:sz w:val="28"/>
          <w:lang w:val="fr-CA"/>
        </w:rPr>
        <w:t>d</w:t>
      </w:r>
      <w:r w:rsidR="00811711" w:rsidRPr="00191EC1">
        <w:rPr>
          <w:sz w:val="28"/>
          <w:lang w:val="fr-CA"/>
        </w:rPr>
        <w:t>'</w:t>
      </w:r>
      <w:r w:rsidRPr="00191EC1">
        <w:rPr>
          <w:i/>
          <w:sz w:val="28"/>
          <w:lang w:val="fr-CA"/>
        </w:rPr>
        <w:t>E. coli</w:t>
      </w:r>
      <w:r w:rsidR="00EA0675">
        <w:rPr>
          <w:sz w:val="28"/>
          <w:lang w:val="fr-CA"/>
        </w:rPr>
        <w:t xml:space="preserve"> O157:H7 </w:t>
      </w:r>
      <w:r w:rsidRPr="00191EC1">
        <w:rPr>
          <w:sz w:val="28"/>
          <w:lang w:val="fr-CA"/>
        </w:rPr>
        <w:t>au M</w:t>
      </w:r>
      <w:r w:rsidR="00EA0675">
        <w:rPr>
          <w:sz w:val="28"/>
          <w:lang w:val="fr-CA"/>
        </w:rPr>
        <w:t>B</w:t>
      </w:r>
      <w:r w:rsidRPr="00191EC1">
        <w:rPr>
          <w:sz w:val="28"/>
          <w:lang w:val="fr-CA"/>
        </w:rPr>
        <w:t xml:space="preserve">, </w:t>
      </w:r>
      <w:r w:rsidR="00EA0675">
        <w:rPr>
          <w:sz w:val="28"/>
          <w:lang w:val="fr-CA"/>
        </w:rPr>
        <w:t>SK</w:t>
      </w:r>
      <w:r w:rsidRPr="00191EC1">
        <w:rPr>
          <w:sz w:val="28"/>
          <w:lang w:val="fr-CA"/>
        </w:rPr>
        <w:t xml:space="preserve">, </w:t>
      </w:r>
      <w:r w:rsidR="00EA0675">
        <w:rPr>
          <w:sz w:val="28"/>
          <w:lang w:val="fr-CA"/>
        </w:rPr>
        <w:t>AB et C-B</w:t>
      </w:r>
    </w:p>
    <w:p w:rsidR="00804A1B" w:rsidRPr="00EA0675" w:rsidRDefault="002A0FCB" w:rsidP="008E6AF7">
      <w:pPr>
        <w:spacing w:after="0" w:line="240" w:lineRule="auto"/>
        <w:ind w:left="142"/>
        <w:jc w:val="center"/>
        <w:rPr>
          <w:rFonts w:cs="Calibri"/>
          <w:sz w:val="24"/>
          <w:szCs w:val="24"/>
          <w:lang w:val="fr-CA"/>
        </w:rPr>
      </w:pPr>
      <w:r w:rsidRPr="00EA0675">
        <w:rPr>
          <w:sz w:val="24"/>
          <w:lang w:val="fr-CA"/>
        </w:rPr>
        <w:t>Résumé épidémiologique, le 25 juillet 2014, 16 h (heure avancée de l</w:t>
      </w:r>
      <w:r w:rsidR="00811711" w:rsidRPr="00EA0675">
        <w:rPr>
          <w:sz w:val="24"/>
          <w:lang w:val="fr-CA"/>
        </w:rPr>
        <w:t>'</w:t>
      </w:r>
      <w:r w:rsidRPr="00EA0675">
        <w:rPr>
          <w:sz w:val="24"/>
          <w:lang w:val="fr-CA"/>
        </w:rPr>
        <w:t>Est)</w:t>
      </w:r>
    </w:p>
    <w:p w:rsidR="004177D7" w:rsidRPr="00EA0675" w:rsidRDefault="004177D7" w:rsidP="008E6AF7">
      <w:pPr>
        <w:spacing w:after="0" w:line="240" w:lineRule="auto"/>
        <w:ind w:left="142"/>
        <w:jc w:val="center"/>
        <w:rPr>
          <w:rFonts w:cs="Calibri"/>
          <w:b/>
          <w:color w:val="333333"/>
          <w:sz w:val="24"/>
          <w:szCs w:val="24"/>
          <w:lang w:val="fr-CA"/>
        </w:rPr>
      </w:pPr>
    </w:p>
    <w:p w:rsidR="00C97F7A" w:rsidRPr="00166B78" w:rsidRDefault="00C97F7A" w:rsidP="00EA0675">
      <w:pPr>
        <w:spacing w:after="0" w:line="240" w:lineRule="auto"/>
        <w:ind w:left="-284"/>
        <w:rPr>
          <w:rFonts w:cs="Calibri"/>
          <w:b/>
          <w:szCs w:val="24"/>
        </w:rPr>
      </w:pPr>
      <w:r w:rsidRPr="00166B78">
        <w:rPr>
          <w:b/>
        </w:rPr>
        <w:t>Tableau </w:t>
      </w:r>
      <w:proofErr w:type="gramStart"/>
      <w:r w:rsidRPr="00166B78">
        <w:rPr>
          <w:b/>
        </w:rPr>
        <w:t>1 :</w:t>
      </w:r>
      <w:proofErr w:type="gramEnd"/>
      <w:r w:rsidRPr="00166B78">
        <w:rPr>
          <w:b/>
        </w:rPr>
        <w:t xml:space="preserve"> Résumé des </w:t>
      </w:r>
      <w:proofErr w:type="spellStart"/>
      <w:r w:rsidRPr="00166B78">
        <w:rPr>
          <w:b/>
        </w:rPr>
        <w:t>cas</w:t>
      </w:r>
      <w:proofErr w:type="spellEnd"/>
      <w:r w:rsidRPr="00166B78">
        <w:rPr>
          <w:b/>
        </w:rPr>
        <w:t xml:space="preserve"> </w:t>
      </w:r>
      <w:proofErr w:type="spellStart"/>
      <w:r w:rsidRPr="00166B78">
        <w:rPr>
          <w:b/>
        </w:rPr>
        <w:t>confirmés</w:t>
      </w:r>
      <w:proofErr w:type="spellEnd"/>
    </w:p>
    <w:tbl>
      <w:tblPr>
        <w:tblStyle w:val="TableGrid"/>
        <w:tblW w:w="9853" w:type="dxa"/>
        <w:tblInd w:w="-176" w:type="dxa"/>
        <w:tblLayout w:type="fixed"/>
        <w:tblLook w:val="04A0" w:firstRow="1" w:lastRow="0" w:firstColumn="1" w:lastColumn="0" w:noHBand="0" w:noVBand="1"/>
      </w:tblPr>
      <w:tblGrid>
        <w:gridCol w:w="1985"/>
        <w:gridCol w:w="1701"/>
        <w:gridCol w:w="6167"/>
      </w:tblGrid>
      <w:tr w:rsidR="00C97F7A" w:rsidRPr="00AE7F2C" w:rsidTr="00EA0675">
        <w:trPr>
          <w:trHeight w:val="373"/>
        </w:trPr>
        <w:tc>
          <w:tcPr>
            <w:tcW w:w="1985" w:type="dxa"/>
            <w:shd w:val="clear" w:color="auto" w:fill="D9D9D9" w:themeFill="background1" w:themeFillShade="D9"/>
            <w:noWrap/>
            <w:vAlign w:val="center"/>
            <w:hideMark/>
          </w:tcPr>
          <w:p w:rsidR="00C97F7A" w:rsidRPr="00166B78" w:rsidRDefault="00C97F7A" w:rsidP="00A8291A">
            <w:pPr>
              <w:spacing w:after="0" w:line="240" w:lineRule="auto"/>
              <w:jc w:val="center"/>
              <w:rPr>
                <w:rFonts w:eastAsia="Times New Roman" w:cs="Calibri"/>
                <w:color w:val="333333"/>
                <w:u w:val="single"/>
              </w:rPr>
            </w:pPr>
          </w:p>
        </w:tc>
        <w:tc>
          <w:tcPr>
            <w:tcW w:w="1701" w:type="dxa"/>
            <w:shd w:val="clear" w:color="auto" w:fill="D9D9D9" w:themeFill="background1" w:themeFillShade="D9"/>
            <w:vAlign w:val="center"/>
            <w:hideMark/>
          </w:tcPr>
          <w:p w:rsidR="00C97F7A" w:rsidRPr="00166B78" w:rsidRDefault="00C97F7A" w:rsidP="00A8291A">
            <w:pPr>
              <w:spacing w:after="0" w:line="240" w:lineRule="auto"/>
              <w:jc w:val="center"/>
              <w:rPr>
                <w:rFonts w:eastAsia="Times New Roman" w:cs="Calibri"/>
                <w:b/>
                <w:bCs/>
                <w:color w:val="000000"/>
              </w:rPr>
            </w:pPr>
            <w:proofErr w:type="spellStart"/>
            <w:r w:rsidRPr="00166B78">
              <w:rPr>
                <w:b/>
                <w:color w:val="000000"/>
              </w:rPr>
              <w:t>Cas</w:t>
            </w:r>
            <w:proofErr w:type="spellEnd"/>
            <w:r w:rsidRPr="00166B78">
              <w:rPr>
                <w:b/>
                <w:color w:val="000000"/>
              </w:rPr>
              <w:t xml:space="preserve"> </w:t>
            </w:r>
            <w:proofErr w:type="spellStart"/>
            <w:r w:rsidRPr="00166B78">
              <w:rPr>
                <w:b/>
                <w:color w:val="000000"/>
              </w:rPr>
              <w:t>confirmés</w:t>
            </w:r>
            <w:proofErr w:type="spellEnd"/>
            <w:r w:rsidRPr="00166B78">
              <w:rPr>
                <w:b/>
                <w:color w:val="000000"/>
              </w:rPr>
              <w:t xml:space="preserve"> (n = 12)</w:t>
            </w:r>
          </w:p>
        </w:tc>
        <w:tc>
          <w:tcPr>
            <w:tcW w:w="6167" w:type="dxa"/>
            <w:vMerge w:val="restart"/>
            <w:tcBorders>
              <w:top w:val="nil"/>
              <w:bottom w:val="nil"/>
              <w:right w:val="nil"/>
            </w:tcBorders>
            <w:shd w:val="clear" w:color="auto" w:fill="auto"/>
          </w:tcPr>
          <w:p w:rsidR="00C97F7A" w:rsidRPr="00EA0675" w:rsidRDefault="00C97F7A" w:rsidP="00C97F7A">
            <w:pPr>
              <w:spacing w:after="0" w:line="240" w:lineRule="auto"/>
              <w:rPr>
                <w:rFonts w:cs="Calibri"/>
                <w:color w:val="333333"/>
                <w:sz w:val="20"/>
                <w:lang w:val="fr-CA"/>
              </w:rPr>
            </w:pPr>
            <w:r w:rsidRPr="00EA0675">
              <w:rPr>
                <w:b/>
                <w:color w:val="333333"/>
                <w:sz w:val="20"/>
                <w:u w:val="single"/>
                <w:lang w:val="fr-CA"/>
              </w:rPr>
              <w:t>DÉFINITIONS DE CAS </w:t>
            </w:r>
            <w:r w:rsidRPr="00EA0675">
              <w:rPr>
                <w:b/>
                <w:color w:val="333333"/>
                <w:sz w:val="20"/>
                <w:lang w:val="fr-CA"/>
              </w:rPr>
              <w:t>:</w:t>
            </w:r>
          </w:p>
          <w:p w:rsidR="00C97F7A" w:rsidRPr="00EA0675" w:rsidRDefault="00C97F7A" w:rsidP="00C97F7A">
            <w:pPr>
              <w:spacing w:after="0" w:line="240" w:lineRule="auto"/>
              <w:rPr>
                <w:rFonts w:eastAsia="Times New Roman" w:cstheme="minorHAnsi"/>
                <w:b/>
                <w:color w:val="262626" w:themeColor="text1" w:themeTint="D9"/>
                <w:sz w:val="20"/>
                <w:lang w:val="fr-CA"/>
              </w:rPr>
            </w:pPr>
          </w:p>
          <w:p w:rsidR="00C97F7A" w:rsidRPr="00EA0675" w:rsidRDefault="00C97F7A" w:rsidP="00C97F7A">
            <w:pPr>
              <w:spacing w:after="0" w:line="240" w:lineRule="auto"/>
              <w:rPr>
                <w:rFonts w:eastAsia="Times New Roman" w:cstheme="minorHAnsi"/>
                <w:color w:val="262626" w:themeColor="text1" w:themeTint="D9"/>
                <w:sz w:val="20"/>
                <w:szCs w:val="20"/>
                <w:lang w:val="fr-CA"/>
              </w:rPr>
            </w:pPr>
            <w:r w:rsidRPr="00EA0675">
              <w:rPr>
                <w:rFonts w:cstheme="minorHAnsi"/>
                <w:b/>
                <w:color w:val="262626" w:themeColor="text1" w:themeTint="D9"/>
                <w:sz w:val="20"/>
                <w:szCs w:val="20"/>
                <w:lang w:val="fr-CA"/>
              </w:rPr>
              <w:t xml:space="preserve">Cas confirmé : </w:t>
            </w:r>
            <w:r w:rsidRPr="00EA0675">
              <w:rPr>
                <w:rFonts w:cstheme="minorHAnsi"/>
                <w:color w:val="262626" w:themeColor="text1" w:themeTint="D9"/>
                <w:sz w:val="20"/>
                <w:szCs w:val="20"/>
                <w:lang w:val="fr-CA"/>
              </w:rPr>
              <w:t>un résident du Canada ou une personne en visite au Canada</w:t>
            </w:r>
            <w:r w:rsidRPr="00EA0675">
              <w:rPr>
                <w:sz w:val="20"/>
                <w:szCs w:val="20"/>
                <w:lang w:val="fr-CA"/>
              </w:rPr>
              <w:t xml:space="preserve"> chez qui</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la</w:t>
            </w:r>
            <w:proofErr w:type="gramEnd"/>
            <w:r w:rsidRPr="00EA0675">
              <w:rPr>
                <w:rFonts w:cstheme="minorHAnsi"/>
                <w:color w:val="262626" w:themeColor="text1" w:themeTint="D9"/>
                <w:sz w:val="20"/>
                <w:szCs w:val="20"/>
                <w:lang w:val="fr-CA"/>
              </w:rPr>
              <w:t xml:space="preserve"> présence de la bactérie </w:t>
            </w:r>
            <w:r w:rsidRPr="00EA0675">
              <w:rPr>
                <w:rFonts w:cstheme="minorHAnsi"/>
                <w:i/>
                <w:color w:val="262626" w:themeColor="text1" w:themeTint="D9"/>
                <w:sz w:val="20"/>
                <w:szCs w:val="20"/>
                <w:lang w:val="fr-CA"/>
              </w:rPr>
              <w:t>E. coli</w:t>
            </w:r>
            <w:r w:rsidRPr="00EA0675">
              <w:rPr>
                <w:rFonts w:cstheme="minorHAnsi"/>
                <w:color w:val="262626" w:themeColor="text1" w:themeTint="D9"/>
                <w:sz w:val="20"/>
                <w:szCs w:val="20"/>
                <w:lang w:val="fr-CA"/>
              </w:rPr>
              <w:t xml:space="preserve"> O157:H7 a été confirmée en laboratoire </w:t>
            </w:r>
            <w:r w:rsidRPr="00EA0675">
              <w:rPr>
                <w:rFonts w:cstheme="minorHAnsi"/>
                <w:b/>
                <w:color w:val="262626" w:themeColor="text1" w:themeTint="D9"/>
                <w:sz w:val="20"/>
                <w:szCs w:val="20"/>
                <w:lang w:val="fr-CA"/>
              </w:rPr>
              <w:t>ET</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une</w:t>
            </w:r>
            <w:proofErr w:type="gramEnd"/>
            <w:r w:rsidRPr="00EA0675">
              <w:rPr>
                <w:rFonts w:cstheme="minorHAnsi"/>
                <w:color w:val="262626" w:themeColor="text1" w:themeTint="D9"/>
                <w:sz w:val="20"/>
                <w:szCs w:val="20"/>
                <w:lang w:val="fr-CA"/>
              </w:rPr>
              <w:t xml:space="preserve"> combinaison du PFGE ECXAI.1398/ECBNI.1212 </w:t>
            </w:r>
            <w:r w:rsidRPr="00EA0675">
              <w:rPr>
                <w:rFonts w:cstheme="minorHAnsi"/>
                <w:b/>
                <w:color w:val="262626" w:themeColor="text1" w:themeTint="D9"/>
                <w:sz w:val="20"/>
                <w:szCs w:val="20"/>
                <w:lang w:val="fr-CA"/>
              </w:rPr>
              <w:t>ET</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l</w:t>
            </w:r>
            <w:r w:rsidR="00811711" w:rsidRPr="00EA0675">
              <w:rPr>
                <w:rFonts w:cstheme="minorHAnsi"/>
                <w:color w:val="262626" w:themeColor="text1" w:themeTint="D9"/>
                <w:sz w:val="20"/>
                <w:szCs w:val="20"/>
                <w:lang w:val="fr-CA"/>
              </w:rPr>
              <w:t>'</w:t>
            </w:r>
            <w:r w:rsidRPr="00EA0675">
              <w:rPr>
                <w:rFonts w:cstheme="minorHAnsi"/>
                <w:color w:val="262626" w:themeColor="text1" w:themeTint="D9"/>
                <w:sz w:val="20"/>
                <w:szCs w:val="20"/>
                <w:lang w:val="fr-CA"/>
              </w:rPr>
              <w:t>apparition</w:t>
            </w:r>
            <w:proofErr w:type="gramEnd"/>
            <w:r w:rsidRPr="00EA0675">
              <w:rPr>
                <w:rFonts w:cstheme="minorHAnsi"/>
                <w:color w:val="262626" w:themeColor="text1" w:themeTint="D9"/>
                <w:sz w:val="20"/>
                <w:szCs w:val="20"/>
                <w:lang w:val="fr-CA"/>
              </w:rPr>
              <w:t xml:space="preserve"> des symptômes ou la confirmation en laboratoire le ou après le 1</w:t>
            </w:r>
            <w:r w:rsidRPr="00EA0675">
              <w:rPr>
                <w:rFonts w:cstheme="minorHAnsi"/>
                <w:color w:val="262626" w:themeColor="text1" w:themeTint="D9"/>
                <w:sz w:val="20"/>
                <w:szCs w:val="20"/>
                <w:vertAlign w:val="superscript"/>
                <w:lang w:val="fr-CA"/>
              </w:rPr>
              <w:t>er</w:t>
            </w:r>
            <w:r w:rsidRPr="00EA0675">
              <w:rPr>
                <w:rFonts w:cstheme="minorHAnsi"/>
                <w:color w:val="262626" w:themeColor="text1" w:themeTint="D9"/>
                <w:sz w:val="20"/>
                <w:szCs w:val="20"/>
                <w:lang w:val="fr-CA"/>
              </w:rPr>
              <w:t> juin 2014</w:t>
            </w:r>
          </w:p>
          <w:p w:rsidR="00C97F7A" w:rsidRPr="00EA0675" w:rsidRDefault="00C97F7A" w:rsidP="00C97F7A">
            <w:pPr>
              <w:spacing w:after="0" w:line="240" w:lineRule="auto"/>
              <w:rPr>
                <w:rFonts w:eastAsia="Times New Roman" w:cstheme="minorHAnsi"/>
                <w:b/>
                <w:color w:val="262626" w:themeColor="text1" w:themeTint="D9"/>
                <w:sz w:val="20"/>
                <w:szCs w:val="20"/>
                <w:lang w:val="fr-CA"/>
              </w:rPr>
            </w:pPr>
          </w:p>
          <w:p w:rsidR="00C97F7A" w:rsidRPr="00EA0675" w:rsidRDefault="00C97F7A" w:rsidP="00C97F7A">
            <w:pPr>
              <w:spacing w:after="0" w:line="240" w:lineRule="auto"/>
              <w:rPr>
                <w:rFonts w:eastAsia="Times New Roman" w:cstheme="minorHAnsi"/>
                <w:color w:val="262626" w:themeColor="text1" w:themeTint="D9"/>
                <w:sz w:val="20"/>
                <w:szCs w:val="20"/>
                <w:lang w:val="fr-CA"/>
              </w:rPr>
            </w:pPr>
            <w:r w:rsidRPr="00EA0675">
              <w:rPr>
                <w:rFonts w:cstheme="minorHAnsi"/>
                <w:b/>
                <w:color w:val="262626" w:themeColor="text1" w:themeTint="D9"/>
                <w:sz w:val="20"/>
                <w:szCs w:val="20"/>
                <w:lang w:val="fr-CA"/>
              </w:rPr>
              <w:t xml:space="preserve">Cas probable : </w:t>
            </w:r>
            <w:r w:rsidRPr="00EA0675">
              <w:rPr>
                <w:rFonts w:cstheme="minorHAnsi"/>
                <w:color w:val="262626" w:themeColor="text1" w:themeTint="D9"/>
                <w:sz w:val="20"/>
                <w:szCs w:val="20"/>
                <w:lang w:val="fr-CA"/>
              </w:rPr>
              <w:t>un résident du Canada ou une personne en visite au Canada</w:t>
            </w:r>
            <w:r w:rsidRPr="00EA0675">
              <w:rPr>
                <w:sz w:val="20"/>
                <w:szCs w:val="20"/>
                <w:lang w:val="fr-CA"/>
              </w:rPr>
              <w:t xml:space="preserve"> chez qui</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la</w:t>
            </w:r>
            <w:proofErr w:type="gramEnd"/>
            <w:r w:rsidRPr="00EA0675">
              <w:rPr>
                <w:rFonts w:cstheme="minorHAnsi"/>
                <w:color w:val="262626" w:themeColor="text1" w:themeTint="D9"/>
                <w:sz w:val="20"/>
                <w:szCs w:val="20"/>
                <w:lang w:val="fr-CA"/>
              </w:rPr>
              <w:t xml:space="preserve"> présence de la bactérie </w:t>
            </w:r>
            <w:r w:rsidRPr="00EA0675">
              <w:rPr>
                <w:rFonts w:cstheme="minorHAnsi"/>
                <w:i/>
                <w:color w:val="262626" w:themeColor="text1" w:themeTint="D9"/>
                <w:sz w:val="20"/>
                <w:szCs w:val="20"/>
                <w:lang w:val="fr-CA"/>
              </w:rPr>
              <w:t>E. coli</w:t>
            </w:r>
            <w:r w:rsidRPr="00EA0675">
              <w:rPr>
                <w:rFonts w:cstheme="minorHAnsi"/>
                <w:color w:val="262626" w:themeColor="text1" w:themeTint="D9"/>
                <w:sz w:val="20"/>
                <w:szCs w:val="20"/>
                <w:lang w:val="fr-CA"/>
              </w:rPr>
              <w:t xml:space="preserve"> O157:H7 a été confirmée en laboratoire </w:t>
            </w:r>
            <w:r w:rsidRPr="00EA0675">
              <w:rPr>
                <w:rFonts w:cstheme="minorHAnsi"/>
                <w:b/>
                <w:color w:val="262626" w:themeColor="text1" w:themeTint="D9"/>
                <w:sz w:val="20"/>
                <w:szCs w:val="20"/>
                <w:lang w:val="fr-CA"/>
              </w:rPr>
              <w:t>ET</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rPr>
            </w:pPr>
            <w:proofErr w:type="spellStart"/>
            <w:r w:rsidRPr="00EA0675">
              <w:rPr>
                <w:rFonts w:cstheme="minorHAnsi"/>
                <w:color w:val="262626" w:themeColor="text1" w:themeTint="D9"/>
                <w:sz w:val="20"/>
                <w:szCs w:val="20"/>
              </w:rPr>
              <w:t>en</w:t>
            </w:r>
            <w:proofErr w:type="spellEnd"/>
            <w:r w:rsidRPr="00EA0675">
              <w:rPr>
                <w:rFonts w:cstheme="minorHAnsi"/>
                <w:color w:val="262626" w:themeColor="text1" w:themeTint="D9"/>
                <w:sz w:val="20"/>
                <w:szCs w:val="20"/>
              </w:rPr>
              <w:t xml:space="preserve"> </w:t>
            </w:r>
            <w:proofErr w:type="spellStart"/>
            <w:r w:rsidRPr="00EA0675">
              <w:rPr>
                <w:rFonts w:cstheme="minorHAnsi"/>
                <w:color w:val="262626" w:themeColor="text1" w:themeTint="D9"/>
                <w:sz w:val="20"/>
                <w:szCs w:val="20"/>
              </w:rPr>
              <w:t>attente</w:t>
            </w:r>
            <w:proofErr w:type="spellEnd"/>
            <w:r w:rsidRPr="00EA0675">
              <w:rPr>
                <w:rFonts w:cstheme="minorHAnsi"/>
                <w:color w:val="262626" w:themeColor="text1" w:themeTint="D9"/>
                <w:sz w:val="20"/>
                <w:szCs w:val="20"/>
              </w:rPr>
              <w:t xml:space="preserve"> du PFGE </w:t>
            </w:r>
            <w:r w:rsidRPr="00EA0675">
              <w:rPr>
                <w:rFonts w:cstheme="minorHAnsi"/>
                <w:b/>
                <w:color w:val="262626" w:themeColor="text1" w:themeTint="D9"/>
                <w:sz w:val="20"/>
                <w:szCs w:val="20"/>
              </w:rPr>
              <w:t>ET</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l</w:t>
            </w:r>
            <w:r w:rsidR="00811711" w:rsidRPr="00EA0675">
              <w:rPr>
                <w:rFonts w:cstheme="minorHAnsi"/>
                <w:color w:val="262626" w:themeColor="text1" w:themeTint="D9"/>
                <w:sz w:val="20"/>
                <w:szCs w:val="20"/>
                <w:lang w:val="fr-CA"/>
              </w:rPr>
              <w:t>'</w:t>
            </w:r>
            <w:r w:rsidRPr="00EA0675">
              <w:rPr>
                <w:rFonts w:cstheme="minorHAnsi"/>
                <w:color w:val="262626" w:themeColor="text1" w:themeTint="D9"/>
                <w:sz w:val="20"/>
                <w:szCs w:val="20"/>
                <w:lang w:val="fr-CA"/>
              </w:rPr>
              <w:t>apparition</w:t>
            </w:r>
            <w:proofErr w:type="gramEnd"/>
            <w:r w:rsidRPr="00EA0675">
              <w:rPr>
                <w:rFonts w:cstheme="minorHAnsi"/>
                <w:color w:val="262626" w:themeColor="text1" w:themeTint="D9"/>
                <w:sz w:val="20"/>
                <w:szCs w:val="20"/>
                <w:lang w:val="fr-CA"/>
              </w:rPr>
              <w:t xml:space="preserve"> des symptômes ou la confirmation en laboratoire le ou après le 1</w:t>
            </w:r>
            <w:r w:rsidRPr="00EA0675">
              <w:rPr>
                <w:rFonts w:cstheme="minorHAnsi"/>
                <w:color w:val="262626" w:themeColor="text1" w:themeTint="D9"/>
                <w:sz w:val="20"/>
                <w:szCs w:val="20"/>
                <w:vertAlign w:val="superscript"/>
                <w:lang w:val="fr-CA"/>
              </w:rPr>
              <w:t>er</w:t>
            </w:r>
            <w:r w:rsidRPr="00EA0675">
              <w:rPr>
                <w:rFonts w:cstheme="minorHAnsi"/>
                <w:color w:val="262626" w:themeColor="text1" w:themeTint="D9"/>
                <w:sz w:val="20"/>
                <w:szCs w:val="20"/>
                <w:lang w:val="fr-CA"/>
              </w:rPr>
              <w:t> juin 2014</w:t>
            </w:r>
          </w:p>
          <w:p w:rsidR="00C97F7A" w:rsidRPr="00EA0675" w:rsidRDefault="00C97F7A" w:rsidP="00C97F7A">
            <w:pPr>
              <w:spacing w:after="0" w:line="240" w:lineRule="auto"/>
              <w:rPr>
                <w:rFonts w:eastAsia="Times New Roman" w:cstheme="minorHAnsi"/>
                <w:b/>
                <w:color w:val="262626" w:themeColor="text1" w:themeTint="D9"/>
                <w:sz w:val="20"/>
                <w:szCs w:val="20"/>
                <w:lang w:val="fr-CA"/>
              </w:rPr>
            </w:pPr>
          </w:p>
          <w:p w:rsidR="00C97F7A" w:rsidRPr="00EA0675" w:rsidRDefault="00C97F7A" w:rsidP="00C97F7A">
            <w:pPr>
              <w:spacing w:after="0" w:line="240" w:lineRule="auto"/>
              <w:rPr>
                <w:rFonts w:eastAsia="Times New Roman" w:cstheme="minorHAnsi"/>
                <w:color w:val="262626" w:themeColor="text1" w:themeTint="D9"/>
                <w:sz w:val="20"/>
                <w:szCs w:val="20"/>
                <w:lang w:val="fr-CA"/>
              </w:rPr>
            </w:pPr>
            <w:r w:rsidRPr="00EA0675">
              <w:rPr>
                <w:rFonts w:cstheme="minorHAnsi"/>
                <w:b/>
                <w:color w:val="262626" w:themeColor="text1" w:themeTint="D9"/>
                <w:sz w:val="20"/>
                <w:szCs w:val="20"/>
                <w:lang w:val="fr-CA"/>
              </w:rPr>
              <w:t xml:space="preserve">Cas suspect : </w:t>
            </w:r>
            <w:r w:rsidRPr="00EA0675">
              <w:rPr>
                <w:rFonts w:cstheme="minorHAnsi"/>
                <w:color w:val="262626" w:themeColor="text1" w:themeTint="D9"/>
                <w:sz w:val="20"/>
                <w:szCs w:val="20"/>
                <w:lang w:val="fr-CA"/>
              </w:rPr>
              <w:t>un résident du Canada ou une personne en visite au Canada</w:t>
            </w:r>
            <w:r w:rsidRPr="00EA0675">
              <w:rPr>
                <w:sz w:val="20"/>
                <w:szCs w:val="20"/>
                <w:lang w:val="fr-CA"/>
              </w:rPr>
              <w:t xml:space="preserve"> chez qui</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les</w:t>
            </w:r>
            <w:proofErr w:type="gramEnd"/>
            <w:r w:rsidRPr="00EA0675">
              <w:rPr>
                <w:rFonts w:cstheme="minorHAnsi"/>
                <w:color w:val="262626" w:themeColor="text1" w:themeTint="D9"/>
                <w:sz w:val="20"/>
                <w:szCs w:val="20"/>
                <w:lang w:val="fr-CA"/>
              </w:rPr>
              <w:t xml:space="preserve"> symptômes* correspondent à ceux de l</w:t>
            </w:r>
            <w:r w:rsidR="00811711" w:rsidRPr="00EA0675">
              <w:rPr>
                <w:rFonts w:cstheme="minorHAnsi"/>
                <w:color w:val="262626" w:themeColor="text1" w:themeTint="D9"/>
                <w:sz w:val="20"/>
                <w:szCs w:val="20"/>
                <w:lang w:val="fr-CA"/>
              </w:rPr>
              <w:t>'</w:t>
            </w:r>
            <w:r w:rsidRPr="00EA0675">
              <w:rPr>
                <w:rFonts w:cstheme="minorHAnsi"/>
                <w:color w:val="262626" w:themeColor="text1" w:themeTint="D9"/>
                <w:sz w:val="20"/>
                <w:szCs w:val="20"/>
                <w:lang w:val="fr-CA"/>
              </w:rPr>
              <w:t>infection à l</w:t>
            </w:r>
            <w:r w:rsidR="00811711" w:rsidRPr="00EA0675">
              <w:rPr>
                <w:rFonts w:cstheme="minorHAnsi"/>
                <w:color w:val="262626" w:themeColor="text1" w:themeTint="D9"/>
                <w:sz w:val="20"/>
                <w:szCs w:val="20"/>
                <w:lang w:val="fr-CA"/>
              </w:rPr>
              <w:t>'</w:t>
            </w:r>
            <w:r w:rsidRPr="00EA0675">
              <w:rPr>
                <w:rFonts w:cstheme="minorHAnsi"/>
                <w:i/>
                <w:color w:val="262626" w:themeColor="text1" w:themeTint="D9"/>
                <w:sz w:val="20"/>
                <w:szCs w:val="20"/>
                <w:lang w:val="fr-CA"/>
              </w:rPr>
              <w:t>E. coli</w:t>
            </w:r>
            <w:r w:rsidRPr="00EA0675">
              <w:rPr>
                <w:rFonts w:cstheme="minorHAnsi"/>
                <w:color w:val="262626" w:themeColor="text1" w:themeTint="D9"/>
                <w:sz w:val="20"/>
                <w:szCs w:val="20"/>
                <w:lang w:val="fr-CA"/>
              </w:rPr>
              <w:t xml:space="preserve"> O157:H7 </w:t>
            </w:r>
            <w:r w:rsidRPr="00EA0675">
              <w:rPr>
                <w:rFonts w:cstheme="minorHAnsi"/>
                <w:b/>
                <w:color w:val="262626" w:themeColor="text1" w:themeTint="D9"/>
                <w:sz w:val="20"/>
                <w:szCs w:val="20"/>
                <w:lang w:val="fr-CA"/>
              </w:rPr>
              <w:t>ET</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un</w:t>
            </w:r>
            <w:proofErr w:type="gramEnd"/>
            <w:r w:rsidRPr="00EA0675">
              <w:rPr>
                <w:rFonts w:cstheme="minorHAnsi"/>
                <w:color w:val="262626" w:themeColor="text1" w:themeTint="D9"/>
                <w:sz w:val="20"/>
                <w:szCs w:val="20"/>
                <w:lang w:val="fr-CA"/>
              </w:rPr>
              <w:t xml:space="preserve"> lien épidémiologique avec un cas confirmé </w:t>
            </w:r>
            <w:r w:rsidRPr="00EA0675">
              <w:rPr>
                <w:rFonts w:cstheme="minorHAnsi"/>
                <w:b/>
                <w:color w:val="262626" w:themeColor="text1" w:themeTint="D9"/>
                <w:sz w:val="20"/>
                <w:szCs w:val="20"/>
                <w:lang w:val="fr-CA"/>
              </w:rPr>
              <w:t>ET</w:t>
            </w:r>
          </w:p>
          <w:p w:rsidR="00C97F7A" w:rsidRPr="00EA0675" w:rsidRDefault="00C97F7A" w:rsidP="00C97F7A">
            <w:pPr>
              <w:pStyle w:val="ListParagraph"/>
              <w:numPr>
                <w:ilvl w:val="0"/>
                <w:numId w:val="24"/>
              </w:numPr>
              <w:spacing w:after="0" w:line="240" w:lineRule="auto"/>
              <w:rPr>
                <w:rFonts w:cstheme="minorHAnsi"/>
                <w:color w:val="262626" w:themeColor="text1" w:themeTint="D9"/>
                <w:sz w:val="20"/>
                <w:szCs w:val="20"/>
                <w:lang w:val="fr-CA"/>
              </w:rPr>
            </w:pPr>
            <w:proofErr w:type="gramStart"/>
            <w:r w:rsidRPr="00EA0675">
              <w:rPr>
                <w:rFonts w:cstheme="minorHAnsi"/>
                <w:color w:val="262626" w:themeColor="text1" w:themeTint="D9"/>
                <w:sz w:val="20"/>
                <w:szCs w:val="20"/>
                <w:lang w:val="fr-CA"/>
              </w:rPr>
              <w:t>l</w:t>
            </w:r>
            <w:r w:rsidR="00811711" w:rsidRPr="00EA0675">
              <w:rPr>
                <w:rFonts w:cstheme="minorHAnsi"/>
                <w:color w:val="262626" w:themeColor="text1" w:themeTint="D9"/>
                <w:sz w:val="20"/>
                <w:szCs w:val="20"/>
                <w:lang w:val="fr-CA"/>
              </w:rPr>
              <w:t>'</w:t>
            </w:r>
            <w:r w:rsidRPr="00EA0675">
              <w:rPr>
                <w:rFonts w:cstheme="minorHAnsi"/>
                <w:color w:val="262626" w:themeColor="text1" w:themeTint="D9"/>
                <w:sz w:val="20"/>
                <w:szCs w:val="20"/>
                <w:lang w:val="fr-CA"/>
              </w:rPr>
              <w:t>apparition</w:t>
            </w:r>
            <w:proofErr w:type="gramEnd"/>
            <w:r w:rsidRPr="00EA0675">
              <w:rPr>
                <w:rFonts w:cstheme="minorHAnsi"/>
                <w:color w:val="262626" w:themeColor="text1" w:themeTint="D9"/>
                <w:sz w:val="20"/>
                <w:szCs w:val="20"/>
                <w:lang w:val="fr-CA"/>
              </w:rPr>
              <w:t xml:space="preserve"> du symptôme le ou après le 1</w:t>
            </w:r>
            <w:r w:rsidRPr="00EA0675">
              <w:rPr>
                <w:rFonts w:cstheme="minorHAnsi"/>
                <w:color w:val="262626" w:themeColor="text1" w:themeTint="D9"/>
                <w:sz w:val="20"/>
                <w:szCs w:val="20"/>
                <w:vertAlign w:val="superscript"/>
                <w:lang w:val="fr-CA"/>
              </w:rPr>
              <w:t>er</w:t>
            </w:r>
            <w:r w:rsidRPr="00EA0675">
              <w:rPr>
                <w:rFonts w:cstheme="minorHAnsi"/>
                <w:color w:val="262626" w:themeColor="text1" w:themeTint="D9"/>
                <w:sz w:val="20"/>
                <w:szCs w:val="20"/>
                <w:lang w:val="fr-CA"/>
              </w:rPr>
              <w:t> juin 2014</w:t>
            </w:r>
          </w:p>
          <w:p w:rsidR="00C97F7A" w:rsidRPr="00EA0675" w:rsidRDefault="00C97F7A" w:rsidP="00C97F7A">
            <w:pPr>
              <w:spacing w:after="0" w:line="240" w:lineRule="auto"/>
              <w:ind w:firstLine="360"/>
              <w:rPr>
                <w:rFonts w:cstheme="minorHAnsi"/>
                <w:color w:val="262626" w:themeColor="text1" w:themeTint="D9"/>
                <w:sz w:val="20"/>
                <w:szCs w:val="20"/>
                <w:lang w:val="fr-CA"/>
              </w:rPr>
            </w:pPr>
            <w:r w:rsidRPr="00EA0675">
              <w:rPr>
                <w:rFonts w:cstheme="minorHAnsi"/>
                <w:color w:val="262626" w:themeColor="text1" w:themeTint="D9"/>
                <w:sz w:val="20"/>
                <w:szCs w:val="20"/>
                <w:lang w:val="fr-CA"/>
              </w:rPr>
              <w:t>*Diarrhée (trois selles aqueuses ou plus en 24 heures)</w:t>
            </w:r>
          </w:p>
          <w:p w:rsidR="00C97F7A" w:rsidRPr="00EA0675" w:rsidRDefault="00C97F7A" w:rsidP="00A8291A">
            <w:pPr>
              <w:spacing w:after="0" w:line="240" w:lineRule="auto"/>
              <w:jc w:val="center"/>
              <w:rPr>
                <w:rFonts w:eastAsia="Times New Roman" w:cs="Calibri"/>
                <w:b/>
                <w:bCs/>
                <w:color w:val="000000"/>
                <w:lang w:val="fr-CA"/>
              </w:rPr>
            </w:pPr>
          </w:p>
        </w:tc>
      </w:tr>
      <w:tr w:rsidR="00C97F7A" w:rsidRPr="00166B78" w:rsidTr="00EA0675">
        <w:trPr>
          <w:trHeight w:val="300"/>
        </w:trPr>
        <w:tc>
          <w:tcPr>
            <w:tcW w:w="1985" w:type="dxa"/>
            <w:noWrap/>
          </w:tcPr>
          <w:p w:rsidR="00C97F7A" w:rsidRPr="00EA0675" w:rsidRDefault="00C97F7A" w:rsidP="00953301">
            <w:pPr>
              <w:spacing w:after="0" w:line="240" w:lineRule="auto"/>
              <w:rPr>
                <w:rFonts w:eastAsia="Times New Roman" w:cs="Calibri"/>
                <w:b/>
                <w:bCs/>
                <w:color w:val="000000"/>
                <w:lang w:val="fr-CA"/>
              </w:rPr>
            </w:pPr>
            <w:r w:rsidRPr="00EA0675">
              <w:rPr>
                <w:b/>
                <w:color w:val="000000"/>
                <w:lang w:val="fr-CA"/>
              </w:rPr>
              <w:t xml:space="preserve">Dénombrement des cas </w:t>
            </w:r>
            <w:r w:rsidR="00EA0675">
              <w:rPr>
                <w:b/>
                <w:color w:val="000000"/>
                <w:lang w:val="fr-CA"/>
              </w:rPr>
              <w:t>P/T</w:t>
            </w:r>
          </w:p>
          <w:p w:rsidR="00C97F7A" w:rsidRPr="00EA0675" w:rsidRDefault="00C97F7A" w:rsidP="00A8291A">
            <w:pPr>
              <w:spacing w:after="0" w:line="240" w:lineRule="auto"/>
              <w:jc w:val="right"/>
              <w:rPr>
                <w:rFonts w:eastAsia="Times New Roman" w:cs="Calibri"/>
                <w:bCs/>
                <w:color w:val="000000"/>
                <w:lang w:val="fr-CA"/>
              </w:rPr>
            </w:pPr>
            <w:proofErr w:type="spellStart"/>
            <w:r w:rsidRPr="00EA0675">
              <w:rPr>
                <w:color w:val="000000"/>
                <w:lang w:val="fr-CA"/>
              </w:rPr>
              <w:t>Alb</w:t>
            </w:r>
            <w:proofErr w:type="spellEnd"/>
            <w:r w:rsidRPr="00EA0675">
              <w:rPr>
                <w:color w:val="000000"/>
                <w:lang w:val="fr-CA"/>
              </w:rPr>
              <w:t>.</w:t>
            </w:r>
          </w:p>
          <w:p w:rsidR="00C97F7A" w:rsidRPr="00166B78" w:rsidRDefault="00C97F7A" w:rsidP="00A8291A">
            <w:pPr>
              <w:spacing w:after="0" w:line="240" w:lineRule="auto"/>
              <w:jc w:val="right"/>
              <w:rPr>
                <w:rFonts w:eastAsia="Times New Roman" w:cs="Calibri"/>
                <w:bCs/>
                <w:color w:val="000000"/>
              </w:rPr>
            </w:pPr>
            <w:r w:rsidRPr="00166B78">
              <w:rPr>
                <w:color w:val="000000"/>
              </w:rPr>
              <w:t>Man.</w:t>
            </w:r>
          </w:p>
          <w:p w:rsidR="00C97F7A" w:rsidRPr="00166B78" w:rsidRDefault="00C97F7A" w:rsidP="00A8291A">
            <w:pPr>
              <w:spacing w:after="0" w:line="240" w:lineRule="auto"/>
              <w:jc w:val="right"/>
              <w:rPr>
                <w:rFonts w:eastAsia="Times New Roman" w:cs="Calibri"/>
                <w:bCs/>
                <w:color w:val="000000"/>
              </w:rPr>
            </w:pPr>
            <w:r w:rsidRPr="00166B78">
              <w:rPr>
                <w:color w:val="000000"/>
              </w:rPr>
              <w:t>Sask.</w:t>
            </w:r>
          </w:p>
          <w:p w:rsidR="00C97F7A" w:rsidRPr="00166B78" w:rsidRDefault="00C97F7A" w:rsidP="00A8291A">
            <w:pPr>
              <w:spacing w:after="0" w:line="240" w:lineRule="auto"/>
              <w:jc w:val="right"/>
              <w:rPr>
                <w:rFonts w:eastAsia="Times New Roman" w:cs="Calibri"/>
                <w:b/>
                <w:bCs/>
                <w:color w:val="000000"/>
              </w:rPr>
            </w:pPr>
            <w:r w:rsidRPr="00166B78">
              <w:rPr>
                <w:color w:val="000000"/>
              </w:rPr>
              <w:t>C.-B.</w:t>
            </w:r>
          </w:p>
        </w:tc>
        <w:tc>
          <w:tcPr>
            <w:tcW w:w="1701" w:type="dxa"/>
          </w:tcPr>
          <w:p w:rsidR="00C97F7A" w:rsidRDefault="00C97F7A" w:rsidP="00953301">
            <w:pPr>
              <w:spacing w:after="0" w:line="240" w:lineRule="auto"/>
              <w:jc w:val="center"/>
              <w:rPr>
                <w:rFonts w:eastAsia="Times New Roman" w:cs="Calibri"/>
                <w:color w:val="000000"/>
              </w:rPr>
            </w:pPr>
          </w:p>
          <w:p w:rsidR="00EA0675" w:rsidRPr="00166B78" w:rsidRDefault="00EA0675" w:rsidP="00953301">
            <w:pPr>
              <w:spacing w:after="0" w:line="240" w:lineRule="auto"/>
              <w:jc w:val="center"/>
              <w:rPr>
                <w:rFonts w:eastAsia="Times New Roman" w:cs="Calibri"/>
                <w:color w:val="000000"/>
              </w:rPr>
            </w:pPr>
          </w:p>
          <w:p w:rsidR="00C97F7A" w:rsidRPr="00166B78" w:rsidRDefault="00C97F7A" w:rsidP="00953301">
            <w:pPr>
              <w:spacing w:after="0" w:line="240" w:lineRule="auto"/>
              <w:jc w:val="center"/>
              <w:rPr>
                <w:rFonts w:eastAsia="Times New Roman" w:cs="Calibri"/>
                <w:color w:val="000000"/>
              </w:rPr>
            </w:pPr>
            <w:r w:rsidRPr="00166B78">
              <w:rPr>
                <w:color w:val="000000"/>
              </w:rPr>
              <w:t>3</w:t>
            </w:r>
          </w:p>
          <w:p w:rsidR="00C97F7A" w:rsidRPr="00166B78" w:rsidRDefault="00C97F7A" w:rsidP="00953301">
            <w:pPr>
              <w:spacing w:after="0" w:line="240" w:lineRule="auto"/>
              <w:jc w:val="center"/>
              <w:rPr>
                <w:rFonts w:eastAsia="Times New Roman" w:cs="Calibri"/>
                <w:color w:val="000000"/>
              </w:rPr>
            </w:pPr>
            <w:r w:rsidRPr="00166B78">
              <w:rPr>
                <w:color w:val="000000"/>
              </w:rPr>
              <w:t>4</w:t>
            </w:r>
          </w:p>
          <w:p w:rsidR="00C97F7A" w:rsidRPr="00166B78" w:rsidRDefault="00C97F7A" w:rsidP="00953301">
            <w:pPr>
              <w:spacing w:after="0" w:line="240" w:lineRule="auto"/>
              <w:jc w:val="center"/>
              <w:rPr>
                <w:rFonts w:eastAsia="Times New Roman" w:cs="Calibri"/>
                <w:color w:val="000000"/>
              </w:rPr>
            </w:pPr>
            <w:r w:rsidRPr="00166B78">
              <w:rPr>
                <w:color w:val="000000"/>
              </w:rPr>
              <w:t>4</w:t>
            </w:r>
          </w:p>
          <w:p w:rsidR="00C97F7A" w:rsidRPr="00166B78" w:rsidRDefault="00C97F7A" w:rsidP="00953301">
            <w:pPr>
              <w:spacing w:after="0" w:line="240" w:lineRule="auto"/>
              <w:jc w:val="center"/>
              <w:rPr>
                <w:rFonts w:eastAsia="Times New Roman" w:cs="Calibri"/>
                <w:color w:val="000000"/>
                <w:highlight w:val="yellow"/>
              </w:rPr>
            </w:pPr>
            <w:r w:rsidRPr="00166B78">
              <w:rPr>
                <w:color w:val="000000"/>
              </w:rPr>
              <w:t>1</w:t>
            </w:r>
          </w:p>
        </w:tc>
        <w:tc>
          <w:tcPr>
            <w:tcW w:w="6167" w:type="dxa"/>
            <w:vMerge/>
            <w:tcBorders>
              <w:bottom w:val="nil"/>
              <w:right w:val="nil"/>
            </w:tcBorders>
            <w:shd w:val="clear" w:color="auto" w:fill="auto"/>
          </w:tcPr>
          <w:p w:rsidR="00C97F7A" w:rsidRPr="00166B78" w:rsidRDefault="00C97F7A" w:rsidP="00953301">
            <w:pPr>
              <w:spacing w:after="0" w:line="240" w:lineRule="auto"/>
              <w:jc w:val="center"/>
              <w:rPr>
                <w:rFonts w:eastAsia="Times New Roman" w:cs="Calibri"/>
                <w:color w:val="000000"/>
              </w:rPr>
            </w:pPr>
          </w:p>
        </w:tc>
      </w:tr>
      <w:tr w:rsidR="00C97F7A" w:rsidRPr="00166B78" w:rsidTr="00EA0675">
        <w:trPr>
          <w:trHeight w:val="300"/>
        </w:trPr>
        <w:tc>
          <w:tcPr>
            <w:tcW w:w="1985" w:type="dxa"/>
            <w:noWrap/>
            <w:hideMark/>
          </w:tcPr>
          <w:p w:rsidR="00C97F7A" w:rsidRPr="00EA0675" w:rsidRDefault="00C97F7A" w:rsidP="00953301">
            <w:pPr>
              <w:spacing w:after="0" w:line="240" w:lineRule="auto"/>
              <w:rPr>
                <w:rFonts w:eastAsia="Times New Roman" w:cs="Calibri"/>
                <w:b/>
                <w:bCs/>
                <w:color w:val="000000"/>
                <w:lang w:val="fr-CA"/>
              </w:rPr>
            </w:pPr>
            <w:r w:rsidRPr="00EA0675">
              <w:rPr>
                <w:b/>
                <w:color w:val="000000"/>
                <w:lang w:val="fr-CA"/>
              </w:rPr>
              <w:t>Âge (ans)</w:t>
            </w:r>
          </w:p>
          <w:p w:rsidR="00C97F7A" w:rsidRPr="00EA0675" w:rsidRDefault="00C97F7A" w:rsidP="00A8291A">
            <w:pPr>
              <w:spacing w:after="0" w:line="240" w:lineRule="auto"/>
              <w:jc w:val="right"/>
              <w:rPr>
                <w:rFonts w:eastAsia="Times New Roman" w:cs="Calibri"/>
                <w:bCs/>
                <w:color w:val="000000"/>
                <w:lang w:val="fr-CA"/>
              </w:rPr>
            </w:pPr>
            <w:r w:rsidRPr="00EA0675">
              <w:rPr>
                <w:color w:val="000000"/>
                <w:lang w:val="fr-CA"/>
              </w:rPr>
              <w:t>Tranche</w:t>
            </w:r>
          </w:p>
          <w:p w:rsidR="00C97F7A" w:rsidRPr="00EA0675" w:rsidRDefault="00C97F7A" w:rsidP="00A8291A">
            <w:pPr>
              <w:spacing w:after="0" w:line="240" w:lineRule="auto"/>
              <w:jc w:val="right"/>
              <w:rPr>
                <w:rFonts w:eastAsia="Times New Roman" w:cs="Calibri"/>
                <w:bCs/>
                <w:color w:val="000000"/>
                <w:lang w:val="fr-CA"/>
              </w:rPr>
            </w:pPr>
            <w:r w:rsidRPr="00EA0675">
              <w:rPr>
                <w:color w:val="000000"/>
                <w:lang w:val="fr-CA"/>
              </w:rPr>
              <w:t>Moyen</w:t>
            </w:r>
          </w:p>
          <w:p w:rsidR="00C97F7A" w:rsidRPr="00EA0675" w:rsidRDefault="00C97F7A" w:rsidP="00A8291A">
            <w:pPr>
              <w:spacing w:after="0" w:line="240" w:lineRule="auto"/>
              <w:jc w:val="right"/>
              <w:rPr>
                <w:rFonts w:eastAsia="Times New Roman" w:cs="Calibri"/>
                <w:bCs/>
                <w:color w:val="000000"/>
                <w:lang w:val="fr-CA"/>
              </w:rPr>
            </w:pPr>
            <w:r w:rsidRPr="00EA0675">
              <w:rPr>
                <w:color w:val="000000"/>
                <w:lang w:val="fr-CA"/>
              </w:rPr>
              <w:t>Médian</w:t>
            </w:r>
          </w:p>
        </w:tc>
        <w:tc>
          <w:tcPr>
            <w:tcW w:w="1701" w:type="dxa"/>
            <w:hideMark/>
          </w:tcPr>
          <w:p w:rsidR="00C97F7A" w:rsidRPr="00EA0675" w:rsidRDefault="00C97F7A" w:rsidP="00953301">
            <w:pPr>
              <w:spacing w:after="0" w:line="240" w:lineRule="auto"/>
              <w:jc w:val="center"/>
              <w:rPr>
                <w:rFonts w:eastAsia="Times New Roman" w:cs="Calibri"/>
                <w:color w:val="000000"/>
                <w:lang w:val="fr-CA"/>
              </w:rPr>
            </w:pPr>
          </w:p>
          <w:p w:rsidR="00C97F7A" w:rsidRPr="00166B78" w:rsidRDefault="00C97F7A" w:rsidP="00953301">
            <w:pPr>
              <w:spacing w:after="0" w:line="240" w:lineRule="auto"/>
              <w:jc w:val="center"/>
              <w:rPr>
                <w:rFonts w:eastAsia="Times New Roman" w:cs="Calibri"/>
                <w:color w:val="000000"/>
              </w:rPr>
            </w:pPr>
            <w:r w:rsidRPr="00166B78">
              <w:rPr>
                <w:color w:val="000000"/>
              </w:rPr>
              <w:t>7 à 82</w:t>
            </w:r>
          </w:p>
          <w:p w:rsidR="00C97F7A" w:rsidRPr="00166B78" w:rsidRDefault="00C97F7A" w:rsidP="00953301">
            <w:pPr>
              <w:spacing w:after="0" w:line="240" w:lineRule="auto"/>
              <w:jc w:val="center"/>
              <w:rPr>
                <w:rFonts w:eastAsia="Times New Roman" w:cs="Calibri"/>
                <w:color w:val="000000"/>
              </w:rPr>
            </w:pPr>
            <w:r w:rsidRPr="00166B78">
              <w:rPr>
                <w:color w:val="000000"/>
              </w:rPr>
              <w:t>37</w:t>
            </w:r>
          </w:p>
          <w:p w:rsidR="00C97F7A" w:rsidRPr="00166B78" w:rsidRDefault="00C97F7A" w:rsidP="00953301">
            <w:pPr>
              <w:spacing w:after="0" w:line="240" w:lineRule="auto"/>
              <w:jc w:val="center"/>
              <w:rPr>
                <w:rFonts w:eastAsia="Times New Roman" w:cs="Calibri"/>
                <w:color w:val="000000"/>
              </w:rPr>
            </w:pPr>
            <w:r w:rsidRPr="00166B78">
              <w:rPr>
                <w:color w:val="000000"/>
              </w:rPr>
              <w:t xml:space="preserve">33 </w:t>
            </w:r>
          </w:p>
        </w:tc>
        <w:tc>
          <w:tcPr>
            <w:tcW w:w="6167" w:type="dxa"/>
            <w:vMerge/>
            <w:tcBorders>
              <w:bottom w:val="nil"/>
              <w:right w:val="nil"/>
            </w:tcBorders>
            <w:shd w:val="clear" w:color="auto" w:fill="auto"/>
          </w:tcPr>
          <w:p w:rsidR="00C97F7A" w:rsidRPr="00166B78" w:rsidRDefault="00C97F7A" w:rsidP="00953301">
            <w:pPr>
              <w:spacing w:after="0" w:line="240" w:lineRule="auto"/>
              <w:jc w:val="center"/>
              <w:rPr>
                <w:rFonts w:eastAsia="Times New Roman" w:cs="Calibri"/>
                <w:color w:val="000000"/>
              </w:rPr>
            </w:pPr>
          </w:p>
        </w:tc>
      </w:tr>
      <w:tr w:rsidR="00C97F7A" w:rsidRPr="00166B78" w:rsidTr="00EA0675">
        <w:trPr>
          <w:trHeight w:val="300"/>
        </w:trPr>
        <w:tc>
          <w:tcPr>
            <w:tcW w:w="1985" w:type="dxa"/>
            <w:noWrap/>
            <w:vAlign w:val="center"/>
            <w:hideMark/>
          </w:tcPr>
          <w:p w:rsidR="00C97F7A" w:rsidRPr="00166B78" w:rsidRDefault="00C97F7A" w:rsidP="00EA0675">
            <w:pPr>
              <w:spacing w:after="0" w:line="240" w:lineRule="auto"/>
              <w:rPr>
                <w:rFonts w:eastAsia="Times New Roman" w:cs="Calibri"/>
                <w:b/>
                <w:bCs/>
                <w:color w:val="000000"/>
              </w:rPr>
            </w:pPr>
            <w:proofErr w:type="spellStart"/>
            <w:r w:rsidRPr="00166B78">
              <w:rPr>
                <w:b/>
                <w:color w:val="000000"/>
              </w:rPr>
              <w:t>Sexe</w:t>
            </w:r>
            <w:proofErr w:type="spellEnd"/>
            <w:r w:rsidRPr="00166B78">
              <w:rPr>
                <w:b/>
                <w:color w:val="000000"/>
              </w:rPr>
              <w:t> : % de femmes</w:t>
            </w:r>
          </w:p>
        </w:tc>
        <w:tc>
          <w:tcPr>
            <w:tcW w:w="1701" w:type="dxa"/>
            <w:hideMark/>
          </w:tcPr>
          <w:p w:rsidR="00C97F7A" w:rsidRPr="00166B78" w:rsidRDefault="00C97F7A" w:rsidP="00233A75">
            <w:pPr>
              <w:spacing w:after="0" w:line="240" w:lineRule="auto"/>
              <w:jc w:val="center"/>
              <w:rPr>
                <w:rFonts w:eastAsia="Times New Roman" w:cs="Calibri"/>
                <w:color w:val="000000"/>
              </w:rPr>
            </w:pPr>
            <w:r w:rsidRPr="00166B78">
              <w:rPr>
                <w:color w:val="000000"/>
              </w:rPr>
              <w:t>50 % (6/12)</w:t>
            </w:r>
          </w:p>
        </w:tc>
        <w:tc>
          <w:tcPr>
            <w:tcW w:w="6167" w:type="dxa"/>
            <w:vMerge/>
            <w:tcBorders>
              <w:bottom w:val="nil"/>
              <w:right w:val="nil"/>
            </w:tcBorders>
            <w:shd w:val="clear" w:color="auto" w:fill="auto"/>
          </w:tcPr>
          <w:p w:rsidR="00C97F7A" w:rsidRPr="00166B78" w:rsidRDefault="00C97F7A" w:rsidP="00233A75">
            <w:pPr>
              <w:spacing w:after="0" w:line="240" w:lineRule="auto"/>
              <w:jc w:val="center"/>
              <w:rPr>
                <w:rFonts w:eastAsia="Times New Roman" w:cs="Calibri"/>
                <w:color w:val="000000"/>
              </w:rPr>
            </w:pPr>
          </w:p>
        </w:tc>
      </w:tr>
      <w:tr w:rsidR="00C97F7A" w:rsidRPr="00166B78" w:rsidTr="00EA0675">
        <w:trPr>
          <w:trHeight w:val="300"/>
        </w:trPr>
        <w:tc>
          <w:tcPr>
            <w:tcW w:w="1985" w:type="dxa"/>
            <w:noWrap/>
            <w:vAlign w:val="center"/>
            <w:hideMark/>
          </w:tcPr>
          <w:p w:rsidR="00C97F7A" w:rsidRPr="00166B78" w:rsidRDefault="00C97F7A" w:rsidP="00EA0675">
            <w:pPr>
              <w:spacing w:after="0" w:line="240" w:lineRule="auto"/>
              <w:rPr>
                <w:rFonts w:eastAsia="Times New Roman" w:cs="Calibri"/>
                <w:b/>
                <w:bCs/>
                <w:color w:val="000000"/>
              </w:rPr>
            </w:pPr>
            <w:r w:rsidRPr="00166B78">
              <w:rPr>
                <w:b/>
                <w:color w:val="000000"/>
              </w:rPr>
              <w:t>Hospitalisations</w:t>
            </w:r>
          </w:p>
        </w:tc>
        <w:tc>
          <w:tcPr>
            <w:tcW w:w="1701" w:type="dxa"/>
            <w:hideMark/>
          </w:tcPr>
          <w:p w:rsidR="00C97F7A" w:rsidRPr="00166B78" w:rsidRDefault="00C97F7A" w:rsidP="00953301">
            <w:pPr>
              <w:spacing w:after="0" w:line="240" w:lineRule="auto"/>
              <w:jc w:val="center"/>
              <w:rPr>
                <w:rFonts w:eastAsia="Times New Roman" w:cs="Calibri"/>
                <w:color w:val="000000"/>
                <w:highlight w:val="yellow"/>
              </w:rPr>
            </w:pPr>
            <w:r w:rsidRPr="00166B78">
              <w:rPr>
                <w:color w:val="000000"/>
              </w:rPr>
              <w:t>1</w:t>
            </w:r>
          </w:p>
        </w:tc>
        <w:tc>
          <w:tcPr>
            <w:tcW w:w="6167" w:type="dxa"/>
            <w:vMerge/>
            <w:tcBorders>
              <w:bottom w:val="nil"/>
              <w:right w:val="nil"/>
            </w:tcBorders>
            <w:shd w:val="clear" w:color="auto" w:fill="auto"/>
          </w:tcPr>
          <w:p w:rsidR="00C97F7A" w:rsidRPr="00166B78" w:rsidRDefault="00C97F7A" w:rsidP="00953301">
            <w:pPr>
              <w:spacing w:after="0" w:line="240" w:lineRule="auto"/>
              <w:jc w:val="center"/>
              <w:rPr>
                <w:rFonts w:eastAsia="Times New Roman" w:cs="Calibri"/>
                <w:color w:val="000000"/>
              </w:rPr>
            </w:pPr>
          </w:p>
        </w:tc>
      </w:tr>
      <w:tr w:rsidR="00C97F7A" w:rsidRPr="00166B78" w:rsidTr="00EA0675">
        <w:trPr>
          <w:trHeight w:val="300"/>
        </w:trPr>
        <w:tc>
          <w:tcPr>
            <w:tcW w:w="1985" w:type="dxa"/>
            <w:noWrap/>
            <w:vAlign w:val="center"/>
            <w:hideMark/>
          </w:tcPr>
          <w:p w:rsidR="00C97F7A" w:rsidRPr="00166B78" w:rsidRDefault="00C97F7A" w:rsidP="00EA0675">
            <w:pPr>
              <w:spacing w:after="0" w:line="240" w:lineRule="auto"/>
              <w:rPr>
                <w:rFonts w:eastAsia="Times New Roman" w:cs="Calibri"/>
                <w:b/>
                <w:bCs/>
                <w:color w:val="000000"/>
              </w:rPr>
            </w:pPr>
            <w:proofErr w:type="spellStart"/>
            <w:r w:rsidRPr="00166B78">
              <w:rPr>
                <w:b/>
                <w:color w:val="000000"/>
              </w:rPr>
              <w:t>Décès</w:t>
            </w:r>
            <w:proofErr w:type="spellEnd"/>
          </w:p>
        </w:tc>
        <w:tc>
          <w:tcPr>
            <w:tcW w:w="1701" w:type="dxa"/>
            <w:hideMark/>
          </w:tcPr>
          <w:p w:rsidR="00C97F7A" w:rsidRPr="00166B78" w:rsidRDefault="00C97F7A" w:rsidP="00953301">
            <w:pPr>
              <w:spacing w:after="0" w:line="240" w:lineRule="auto"/>
              <w:jc w:val="center"/>
              <w:rPr>
                <w:rFonts w:eastAsia="Times New Roman" w:cs="Calibri"/>
                <w:color w:val="000000"/>
                <w:highlight w:val="yellow"/>
              </w:rPr>
            </w:pPr>
            <w:r w:rsidRPr="00166B78">
              <w:rPr>
                <w:color w:val="000000"/>
              </w:rPr>
              <w:t>0</w:t>
            </w:r>
          </w:p>
        </w:tc>
        <w:tc>
          <w:tcPr>
            <w:tcW w:w="6167" w:type="dxa"/>
            <w:vMerge/>
            <w:tcBorders>
              <w:bottom w:val="nil"/>
              <w:right w:val="nil"/>
            </w:tcBorders>
            <w:shd w:val="clear" w:color="auto" w:fill="auto"/>
          </w:tcPr>
          <w:p w:rsidR="00C97F7A" w:rsidRPr="00166B78" w:rsidRDefault="00C97F7A" w:rsidP="00953301">
            <w:pPr>
              <w:spacing w:after="0" w:line="240" w:lineRule="auto"/>
              <w:jc w:val="center"/>
              <w:rPr>
                <w:rFonts w:eastAsia="Times New Roman" w:cs="Calibri"/>
                <w:color w:val="000000"/>
              </w:rPr>
            </w:pPr>
          </w:p>
        </w:tc>
      </w:tr>
      <w:tr w:rsidR="00C97F7A" w:rsidRPr="00166B78" w:rsidTr="00EA0675">
        <w:trPr>
          <w:trHeight w:val="300"/>
        </w:trPr>
        <w:tc>
          <w:tcPr>
            <w:tcW w:w="1985" w:type="dxa"/>
            <w:noWrap/>
            <w:vAlign w:val="center"/>
          </w:tcPr>
          <w:p w:rsidR="00C97F7A" w:rsidRPr="00166B78" w:rsidRDefault="00C97F7A" w:rsidP="00EA0675">
            <w:pPr>
              <w:spacing w:after="0" w:line="240" w:lineRule="auto"/>
              <w:rPr>
                <w:rFonts w:eastAsia="Times New Roman" w:cs="Calibri"/>
                <w:b/>
                <w:bCs/>
              </w:rPr>
            </w:pPr>
            <w:proofErr w:type="spellStart"/>
            <w:r w:rsidRPr="00166B78">
              <w:rPr>
                <w:b/>
              </w:rPr>
              <w:t>Période</w:t>
            </w:r>
            <w:proofErr w:type="spellEnd"/>
            <w:r w:rsidRPr="00166B78">
              <w:rPr>
                <w:b/>
              </w:rPr>
              <w:t xml:space="preserve"> </w:t>
            </w:r>
            <w:proofErr w:type="spellStart"/>
            <w:r w:rsidRPr="00166B78">
              <w:rPr>
                <w:b/>
              </w:rPr>
              <w:t>d</w:t>
            </w:r>
            <w:r w:rsidR="00811711">
              <w:rPr>
                <w:b/>
              </w:rPr>
              <w:t>'</w:t>
            </w:r>
            <w:r w:rsidRPr="00166B78">
              <w:rPr>
                <w:b/>
              </w:rPr>
              <w:t>apparition</w:t>
            </w:r>
            <w:proofErr w:type="spellEnd"/>
          </w:p>
        </w:tc>
        <w:tc>
          <w:tcPr>
            <w:tcW w:w="1701" w:type="dxa"/>
          </w:tcPr>
          <w:p w:rsidR="00C97F7A" w:rsidRPr="00166B78" w:rsidRDefault="00C97F7A" w:rsidP="00F76E25">
            <w:pPr>
              <w:spacing w:after="0" w:line="240" w:lineRule="auto"/>
              <w:jc w:val="center"/>
              <w:rPr>
                <w:rFonts w:eastAsia="Times New Roman" w:cs="Calibri"/>
                <w:color w:val="000000"/>
              </w:rPr>
            </w:pPr>
            <w:r w:rsidRPr="00166B78">
              <w:rPr>
                <w:color w:val="000000"/>
              </w:rPr>
              <w:t xml:space="preserve">Du 28 </w:t>
            </w:r>
            <w:proofErr w:type="spellStart"/>
            <w:r w:rsidRPr="00166B78">
              <w:rPr>
                <w:color w:val="000000"/>
              </w:rPr>
              <w:t>juin</w:t>
            </w:r>
            <w:proofErr w:type="spellEnd"/>
            <w:r w:rsidRPr="00166B78">
              <w:rPr>
                <w:color w:val="000000"/>
              </w:rPr>
              <w:t xml:space="preserve"> au 7 </w:t>
            </w:r>
            <w:proofErr w:type="spellStart"/>
            <w:r w:rsidRPr="00166B78">
              <w:rPr>
                <w:color w:val="000000"/>
              </w:rPr>
              <w:t>juillet</w:t>
            </w:r>
            <w:proofErr w:type="spellEnd"/>
            <w:r w:rsidRPr="00166B78">
              <w:rPr>
                <w:color w:val="000000"/>
              </w:rPr>
              <w:t> 2014</w:t>
            </w:r>
          </w:p>
        </w:tc>
        <w:tc>
          <w:tcPr>
            <w:tcW w:w="6167" w:type="dxa"/>
            <w:vMerge/>
            <w:tcBorders>
              <w:bottom w:val="nil"/>
              <w:right w:val="nil"/>
            </w:tcBorders>
            <w:shd w:val="clear" w:color="auto" w:fill="auto"/>
          </w:tcPr>
          <w:p w:rsidR="00C97F7A" w:rsidRPr="00166B78" w:rsidRDefault="00C97F7A" w:rsidP="00F76E25">
            <w:pPr>
              <w:spacing w:after="0" w:line="240" w:lineRule="auto"/>
              <w:jc w:val="center"/>
              <w:rPr>
                <w:rFonts w:eastAsia="Times New Roman" w:cs="Calibri"/>
                <w:color w:val="000000"/>
              </w:rPr>
            </w:pPr>
          </w:p>
        </w:tc>
      </w:tr>
      <w:tr w:rsidR="00C97F7A" w:rsidRPr="00166B78" w:rsidTr="00EA0675">
        <w:trPr>
          <w:trHeight w:val="300"/>
        </w:trPr>
        <w:tc>
          <w:tcPr>
            <w:tcW w:w="1985" w:type="dxa"/>
            <w:noWrap/>
            <w:vAlign w:val="center"/>
          </w:tcPr>
          <w:p w:rsidR="00C97F7A" w:rsidRPr="00166B78" w:rsidRDefault="00C97F7A" w:rsidP="00EA0675">
            <w:pPr>
              <w:spacing w:after="0" w:line="240" w:lineRule="auto"/>
              <w:jc w:val="center"/>
              <w:rPr>
                <w:rFonts w:eastAsia="Times New Roman" w:cs="Calibri"/>
                <w:b/>
                <w:bCs/>
              </w:rPr>
            </w:pPr>
            <w:proofErr w:type="spellStart"/>
            <w:r w:rsidRPr="00166B78">
              <w:rPr>
                <w:b/>
              </w:rPr>
              <w:t>Profil</w:t>
            </w:r>
            <w:proofErr w:type="spellEnd"/>
            <w:r w:rsidRPr="00166B78">
              <w:rPr>
                <w:b/>
              </w:rPr>
              <w:t xml:space="preserve"> </w:t>
            </w:r>
            <w:r w:rsidR="00EA0675">
              <w:rPr>
                <w:b/>
              </w:rPr>
              <w:t>ECP</w:t>
            </w:r>
          </w:p>
        </w:tc>
        <w:tc>
          <w:tcPr>
            <w:tcW w:w="1701" w:type="dxa"/>
            <w:vAlign w:val="center"/>
          </w:tcPr>
          <w:p w:rsidR="00EA0675" w:rsidRDefault="00C97F7A" w:rsidP="00C97F7A">
            <w:pPr>
              <w:spacing w:after="0" w:line="240" w:lineRule="auto"/>
              <w:jc w:val="center"/>
              <w:rPr>
                <w:color w:val="000000"/>
              </w:rPr>
            </w:pPr>
            <w:r w:rsidRPr="00166B78">
              <w:rPr>
                <w:color w:val="000000"/>
              </w:rPr>
              <w:t>ECXAI.1398/</w:t>
            </w:r>
          </w:p>
          <w:p w:rsidR="00C97F7A" w:rsidRPr="00166B78" w:rsidRDefault="00C97F7A" w:rsidP="00C97F7A">
            <w:pPr>
              <w:spacing w:after="0" w:line="240" w:lineRule="auto"/>
              <w:jc w:val="center"/>
              <w:rPr>
                <w:rFonts w:eastAsia="Times New Roman" w:cs="Calibri"/>
                <w:color w:val="000000"/>
              </w:rPr>
            </w:pPr>
            <w:r w:rsidRPr="00166B78">
              <w:rPr>
                <w:color w:val="000000"/>
              </w:rPr>
              <w:t>ECBNI.1212</w:t>
            </w:r>
          </w:p>
        </w:tc>
        <w:tc>
          <w:tcPr>
            <w:tcW w:w="6167" w:type="dxa"/>
            <w:vMerge/>
            <w:tcBorders>
              <w:bottom w:val="nil"/>
              <w:right w:val="nil"/>
            </w:tcBorders>
            <w:shd w:val="clear" w:color="auto" w:fill="auto"/>
          </w:tcPr>
          <w:p w:rsidR="00C97F7A" w:rsidRPr="00166B78" w:rsidRDefault="00C97F7A" w:rsidP="002101B9">
            <w:pPr>
              <w:spacing w:after="0" w:line="240" w:lineRule="auto"/>
              <w:jc w:val="center"/>
              <w:rPr>
                <w:rFonts w:eastAsia="Times New Roman" w:cs="Calibri"/>
                <w:color w:val="000000"/>
              </w:rPr>
            </w:pPr>
          </w:p>
        </w:tc>
      </w:tr>
    </w:tbl>
    <w:p w:rsidR="00FC2B14" w:rsidRPr="00166B78" w:rsidRDefault="00FC2B14" w:rsidP="00151160">
      <w:pPr>
        <w:spacing w:after="0" w:line="240" w:lineRule="auto"/>
        <w:ind w:left="567"/>
        <w:rPr>
          <w:rFonts w:cs="Calibri"/>
          <w:b/>
          <w:color w:val="333333"/>
        </w:rPr>
      </w:pPr>
    </w:p>
    <w:p w:rsidR="00C97F7A" w:rsidRPr="00166B78" w:rsidRDefault="00C97F7A">
      <w:pPr>
        <w:spacing w:after="0" w:line="240" w:lineRule="auto"/>
        <w:rPr>
          <w:rFonts w:cs="Calibri"/>
          <w:b/>
          <w:color w:val="333333"/>
        </w:rPr>
      </w:pPr>
      <w:r w:rsidRPr="00166B78">
        <w:rPr>
          <w:rFonts w:cs="Calibri"/>
          <w:b/>
          <w:noProof/>
          <w:color w:val="333333"/>
          <w:lang w:eastAsia="en-CA"/>
        </w:rPr>
        <w:drawing>
          <wp:inline distT="0" distB="0" distL="0" distR="0">
            <wp:extent cx="4010025" cy="272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1193" cy="2734244"/>
                    </a:xfrm>
                    <a:prstGeom prst="rect">
                      <a:avLst/>
                    </a:prstGeom>
                    <a:noFill/>
                  </pic:spPr>
                </pic:pic>
              </a:graphicData>
            </a:graphic>
          </wp:inline>
        </w:drawing>
      </w:r>
      <w:r w:rsidR="00EA0675">
        <w:rPr>
          <w:rFonts w:cs="Calibri"/>
          <w:b/>
          <w:color w:val="333333"/>
        </w:rPr>
        <w:softHyphen/>
      </w:r>
      <w:r w:rsidR="00EA0675">
        <w:rPr>
          <w:rFonts w:cs="Calibri"/>
          <w:b/>
          <w:color w:val="333333"/>
        </w:rPr>
        <w:softHyphen/>
      </w:r>
    </w:p>
    <w:p w:rsidR="004177D7" w:rsidRPr="00EA0675" w:rsidRDefault="00C97F7A">
      <w:pPr>
        <w:spacing w:after="0" w:line="240" w:lineRule="auto"/>
        <w:rPr>
          <w:rFonts w:cs="Calibri"/>
          <w:b/>
          <w:color w:val="333333"/>
          <w:lang w:val="fr-CA"/>
        </w:rPr>
      </w:pPr>
      <w:r w:rsidRPr="00EA0675">
        <w:rPr>
          <w:b/>
          <w:color w:val="333333"/>
          <w:lang w:val="fr-CA"/>
        </w:rPr>
        <w:t>Figure 1 : Courbe épidémique des cas confirmés par date d</w:t>
      </w:r>
      <w:r w:rsidR="00811711" w:rsidRPr="00EA0675">
        <w:rPr>
          <w:b/>
          <w:color w:val="333333"/>
          <w:lang w:val="fr-CA"/>
        </w:rPr>
        <w:t>'</w:t>
      </w:r>
      <w:r w:rsidRPr="00EA0675">
        <w:rPr>
          <w:b/>
          <w:color w:val="333333"/>
          <w:lang w:val="fr-CA"/>
        </w:rPr>
        <w:t xml:space="preserve">apparition de la maladie et par province (n = 12). </w:t>
      </w:r>
      <w:r w:rsidRPr="00EA0675">
        <w:rPr>
          <w:lang w:val="fr-CA"/>
        </w:rPr>
        <w:br w:type="page"/>
      </w:r>
    </w:p>
    <w:p w:rsidR="00804A1B" w:rsidRPr="00EA0675" w:rsidRDefault="00804A1B" w:rsidP="00804A1B">
      <w:pPr>
        <w:spacing w:after="0" w:line="240" w:lineRule="auto"/>
        <w:ind w:left="426" w:hanging="426"/>
        <w:rPr>
          <w:rFonts w:cs="Calibri"/>
          <w:b/>
          <w:color w:val="333333"/>
          <w:lang w:val="fr-CA"/>
        </w:rPr>
      </w:pPr>
    </w:p>
    <w:p w:rsidR="000C68C2" w:rsidRPr="00166B78" w:rsidRDefault="000C68C2" w:rsidP="000C68C2">
      <w:pPr>
        <w:spacing w:line="240" w:lineRule="auto"/>
        <w:ind w:left="426" w:hanging="426"/>
        <w:rPr>
          <w:rFonts w:cs="Calibri"/>
          <w:b/>
          <w:color w:val="333333"/>
        </w:rPr>
      </w:pPr>
      <w:proofErr w:type="gramStart"/>
      <w:r w:rsidRPr="00166B78">
        <w:rPr>
          <w:b/>
          <w:color w:val="333333"/>
          <w:u w:val="single"/>
        </w:rPr>
        <w:t>CONTEXTE </w:t>
      </w:r>
      <w:r w:rsidRPr="00166B78">
        <w:rPr>
          <w:b/>
          <w:color w:val="333333"/>
        </w:rPr>
        <w:t>:</w:t>
      </w:r>
      <w:proofErr w:type="gramEnd"/>
    </w:p>
    <w:p w:rsidR="000C68C2" w:rsidRPr="00EA0675" w:rsidRDefault="000C68C2" w:rsidP="000C68C2">
      <w:pPr>
        <w:pStyle w:val="NoSpacing"/>
        <w:numPr>
          <w:ilvl w:val="0"/>
          <w:numId w:val="29"/>
        </w:numPr>
        <w:ind w:left="426"/>
        <w:rPr>
          <w:lang w:val="fr-CA"/>
        </w:rPr>
      </w:pPr>
      <w:r w:rsidRPr="00EA0675">
        <w:rPr>
          <w:lang w:val="fr-CA"/>
        </w:rPr>
        <w:t>Une recherche documentaire révèle que les éclosions d</w:t>
      </w:r>
      <w:r w:rsidR="00811711" w:rsidRPr="00EA0675">
        <w:rPr>
          <w:rStyle w:val="apple-converted-space"/>
          <w:rFonts w:asciiTheme="minorHAnsi" w:hAnsiTheme="minorHAnsi" w:cstheme="minorHAnsi"/>
          <w:color w:val="444444"/>
          <w:lang w:val="fr-CA"/>
        </w:rPr>
        <w:t>'</w:t>
      </w:r>
      <w:r w:rsidRPr="00EA0675">
        <w:rPr>
          <w:rStyle w:val="Emphasis"/>
          <w:rFonts w:asciiTheme="minorHAnsi" w:hAnsiTheme="minorHAnsi" w:cstheme="minorHAnsi"/>
          <w:color w:val="444444"/>
          <w:lang w:val="fr-CA"/>
        </w:rPr>
        <w:t>E. coli</w:t>
      </w:r>
      <w:r w:rsidRPr="00EA0675">
        <w:rPr>
          <w:rStyle w:val="apple-converted-space"/>
          <w:rFonts w:asciiTheme="minorHAnsi" w:hAnsiTheme="minorHAnsi" w:cstheme="minorHAnsi"/>
          <w:color w:val="444444"/>
          <w:lang w:val="fr-CA"/>
        </w:rPr>
        <w:t xml:space="preserve"> </w:t>
      </w:r>
      <w:r w:rsidRPr="00EA0675">
        <w:rPr>
          <w:lang w:val="fr-CA"/>
        </w:rPr>
        <w:t>O157:H7 sont associées à une grande variété de produits alimentaires ainsi qu</w:t>
      </w:r>
      <w:r w:rsidR="00811711" w:rsidRPr="00EA0675">
        <w:rPr>
          <w:lang w:val="fr-CA"/>
        </w:rPr>
        <w:t>'</w:t>
      </w:r>
      <w:r w:rsidRPr="00EA0675">
        <w:rPr>
          <w:lang w:val="fr-CA"/>
        </w:rPr>
        <w:t>au contact avec des animaux et à l</w:t>
      </w:r>
      <w:r w:rsidR="00811711" w:rsidRPr="00EA0675">
        <w:rPr>
          <w:lang w:val="fr-CA"/>
        </w:rPr>
        <w:t>'</w:t>
      </w:r>
      <w:r w:rsidRPr="00EA0675">
        <w:rPr>
          <w:lang w:val="fr-CA"/>
        </w:rPr>
        <w:t>exposition à de l</w:t>
      </w:r>
      <w:r w:rsidR="00811711" w:rsidRPr="00EA0675">
        <w:rPr>
          <w:lang w:val="fr-CA"/>
        </w:rPr>
        <w:t>'</w:t>
      </w:r>
      <w:r w:rsidRPr="00EA0675">
        <w:rPr>
          <w:lang w:val="fr-CA"/>
        </w:rPr>
        <w:t>eau non traitée. Les sources d</w:t>
      </w:r>
      <w:r w:rsidR="00811711" w:rsidRPr="00EA0675">
        <w:rPr>
          <w:lang w:val="fr-CA"/>
        </w:rPr>
        <w:t>'</w:t>
      </w:r>
      <w:r w:rsidRPr="00EA0675">
        <w:rPr>
          <w:lang w:val="fr-CA"/>
        </w:rPr>
        <w:t>éclosions au cours des dernières années comprenaient du lait non pasteurisé, du cidre de pomme, diverses laitues (y compris la laitue romaine), des épinards, du b</w:t>
      </w:r>
      <w:r w:rsidR="00166B78" w:rsidRPr="00EA0675">
        <w:rPr>
          <w:lang w:val="fr-CA"/>
        </w:rPr>
        <w:t>œuf haché et des produits de b</w:t>
      </w:r>
      <w:r w:rsidR="00166B78" w:rsidRPr="00EA0675">
        <w:rPr>
          <w:rFonts w:cs="Calibri"/>
          <w:lang w:val="fr-CA"/>
        </w:rPr>
        <w:t>œ</w:t>
      </w:r>
      <w:r w:rsidRPr="00EA0675">
        <w:rPr>
          <w:lang w:val="fr-CA"/>
        </w:rPr>
        <w:t>uf haché, de la venaison, et des fraises.</w:t>
      </w:r>
    </w:p>
    <w:p w:rsidR="000C68C2" w:rsidRPr="00EA0675" w:rsidRDefault="000C68C2" w:rsidP="000C68C2">
      <w:pPr>
        <w:pStyle w:val="NoSpacing"/>
        <w:numPr>
          <w:ilvl w:val="0"/>
          <w:numId w:val="29"/>
        </w:numPr>
        <w:ind w:left="426"/>
        <w:rPr>
          <w:lang w:val="fr-CA"/>
        </w:rPr>
      </w:pPr>
      <w:r w:rsidRPr="00EA0675">
        <w:rPr>
          <w:lang w:val="fr-CA"/>
        </w:rPr>
        <w:t>D</w:t>
      </w:r>
      <w:r w:rsidR="00811711" w:rsidRPr="00EA0675">
        <w:rPr>
          <w:lang w:val="fr-CA"/>
        </w:rPr>
        <w:t>'</w:t>
      </w:r>
      <w:r w:rsidRPr="00EA0675">
        <w:rPr>
          <w:lang w:val="fr-CA"/>
        </w:rPr>
        <w:t>après les sommaires d</w:t>
      </w:r>
      <w:r w:rsidR="00811711" w:rsidRPr="00EA0675">
        <w:rPr>
          <w:lang w:val="fr-CA"/>
        </w:rPr>
        <w:t>'</w:t>
      </w:r>
      <w:r w:rsidRPr="00EA0675">
        <w:rPr>
          <w:lang w:val="fr-CA"/>
        </w:rPr>
        <w:t>éclosions, les deux dernières éclosions d</w:t>
      </w:r>
      <w:r w:rsidR="00811711" w:rsidRPr="00EA0675">
        <w:rPr>
          <w:rStyle w:val="apple-converted-space"/>
          <w:rFonts w:asciiTheme="minorHAnsi" w:hAnsiTheme="minorHAnsi" w:cstheme="minorHAnsi"/>
          <w:color w:val="444444"/>
          <w:lang w:val="fr-CA"/>
        </w:rPr>
        <w:t>'</w:t>
      </w:r>
      <w:r w:rsidRPr="00EA0675">
        <w:rPr>
          <w:rStyle w:val="Emphasis"/>
          <w:rFonts w:asciiTheme="minorHAnsi" w:hAnsiTheme="minorHAnsi" w:cstheme="minorHAnsi"/>
          <w:color w:val="444444"/>
          <w:lang w:val="fr-CA"/>
        </w:rPr>
        <w:t>E. coli</w:t>
      </w:r>
      <w:r w:rsidRPr="00EA0675">
        <w:rPr>
          <w:rStyle w:val="apple-converted-space"/>
          <w:rFonts w:asciiTheme="minorHAnsi" w:hAnsiTheme="minorHAnsi" w:cstheme="minorHAnsi"/>
          <w:color w:val="444444"/>
          <w:lang w:val="fr-CA"/>
        </w:rPr>
        <w:t xml:space="preserve"> </w:t>
      </w:r>
      <w:r w:rsidRPr="00EA0675">
        <w:rPr>
          <w:lang w:val="fr-CA"/>
        </w:rPr>
        <w:t xml:space="preserve">O157:H7 au Canada étaient liées à du fromage fabriqué avec du lait non pasteurisé et à du bœuf attendri. </w:t>
      </w:r>
    </w:p>
    <w:p w:rsidR="006371BF" w:rsidRPr="00EA0675" w:rsidRDefault="006371BF" w:rsidP="00C97F7A">
      <w:pPr>
        <w:pStyle w:val="NoSpacing"/>
        <w:numPr>
          <w:ilvl w:val="0"/>
          <w:numId w:val="29"/>
        </w:numPr>
        <w:ind w:left="426"/>
        <w:rPr>
          <w:lang w:val="fr-CA"/>
        </w:rPr>
      </w:pPr>
      <w:r w:rsidRPr="00EA0675">
        <w:rPr>
          <w:lang w:val="fr-CA"/>
        </w:rPr>
        <w:t xml:space="preserve">Cette combinaison de profils a été signalée à </w:t>
      </w:r>
      <w:proofErr w:type="spellStart"/>
      <w:r w:rsidRPr="00EA0675">
        <w:rPr>
          <w:lang w:val="fr-CA"/>
        </w:rPr>
        <w:t>PulseNet</w:t>
      </w:r>
      <w:proofErr w:type="spellEnd"/>
      <w:r w:rsidRPr="00EA0675">
        <w:rPr>
          <w:lang w:val="fr-CA"/>
        </w:rPr>
        <w:t xml:space="preserve"> Canada quatre fois au cours des six dernières années et elle est considérée comme étant rare.</w:t>
      </w:r>
    </w:p>
    <w:p w:rsidR="000C68C2" w:rsidRPr="00EA0675" w:rsidRDefault="006371BF" w:rsidP="00C97F7A">
      <w:pPr>
        <w:pStyle w:val="NoSpacing"/>
        <w:numPr>
          <w:ilvl w:val="0"/>
          <w:numId w:val="29"/>
        </w:numPr>
        <w:ind w:left="426"/>
        <w:rPr>
          <w:lang w:val="fr-CA"/>
        </w:rPr>
      </w:pPr>
      <w:r w:rsidRPr="00EA0675">
        <w:rPr>
          <w:lang w:val="fr-CA"/>
        </w:rPr>
        <w:t xml:space="preserve">FoodNet Canada et les </w:t>
      </w:r>
      <w:proofErr w:type="spellStart"/>
      <w:r w:rsidRPr="00EA0675">
        <w:rPr>
          <w:lang w:val="fr-CA"/>
        </w:rPr>
        <w:t>Centers</w:t>
      </w:r>
      <w:proofErr w:type="spellEnd"/>
      <w:r w:rsidRPr="00EA0675">
        <w:rPr>
          <w:lang w:val="fr-CA"/>
        </w:rPr>
        <w:t xml:space="preserve"> for </w:t>
      </w:r>
      <w:proofErr w:type="spellStart"/>
      <w:r w:rsidRPr="00EA0675">
        <w:rPr>
          <w:lang w:val="fr-CA"/>
        </w:rPr>
        <w:t>Disease</w:t>
      </w:r>
      <w:proofErr w:type="spellEnd"/>
      <w:r w:rsidRPr="00EA0675">
        <w:rPr>
          <w:lang w:val="fr-CA"/>
        </w:rPr>
        <w:t xml:space="preserve"> Control and </w:t>
      </w:r>
      <w:proofErr w:type="spellStart"/>
      <w:r w:rsidRPr="00EA0675">
        <w:rPr>
          <w:lang w:val="fr-CA"/>
        </w:rPr>
        <w:t>Prevention</w:t>
      </w:r>
      <w:proofErr w:type="spellEnd"/>
      <w:r w:rsidRPr="00EA0675">
        <w:rPr>
          <w:lang w:val="fr-CA"/>
        </w:rPr>
        <w:t xml:space="preserve"> des États-Unis indiquent tous deux ne pas avoir recensé la combinaison de profils PFGE mentionnée précédemment.</w:t>
      </w:r>
    </w:p>
    <w:p w:rsidR="00C97F7A" w:rsidRPr="00EA0675" w:rsidRDefault="00C97F7A" w:rsidP="004177D7">
      <w:pPr>
        <w:spacing w:line="240" w:lineRule="auto"/>
        <w:ind w:left="426" w:hanging="426"/>
        <w:rPr>
          <w:rFonts w:cs="Calibri"/>
          <w:b/>
          <w:color w:val="333333"/>
          <w:lang w:val="fr-CA"/>
        </w:rPr>
      </w:pPr>
    </w:p>
    <w:p w:rsidR="00E00630" w:rsidRPr="00166B78" w:rsidRDefault="00A8291A" w:rsidP="004177D7">
      <w:pPr>
        <w:spacing w:line="240" w:lineRule="auto"/>
        <w:ind w:left="426" w:hanging="426"/>
        <w:rPr>
          <w:rFonts w:cs="Calibri"/>
          <w:b/>
          <w:color w:val="333333"/>
        </w:rPr>
      </w:pPr>
      <w:r w:rsidRPr="00166B78">
        <w:rPr>
          <w:b/>
          <w:color w:val="333333"/>
          <w:u w:val="single"/>
        </w:rPr>
        <w:t xml:space="preserve">RÉSUMÉ </w:t>
      </w:r>
      <w:proofErr w:type="gramStart"/>
      <w:r w:rsidRPr="00166B78">
        <w:rPr>
          <w:b/>
          <w:color w:val="333333"/>
          <w:u w:val="single"/>
        </w:rPr>
        <w:t>D</w:t>
      </w:r>
      <w:r w:rsidR="00811711">
        <w:rPr>
          <w:b/>
          <w:color w:val="333333"/>
          <w:u w:val="single"/>
        </w:rPr>
        <w:t>'</w:t>
      </w:r>
      <w:r w:rsidRPr="00166B78">
        <w:rPr>
          <w:b/>
          <w:color w:val="333333"/>
          <w:u w:val="single"/>
        </w:rPr>
        <w:t>EXPOSITION </w:t>
      </w:r>
      <w:r w:rsidRPr="00166B78">
        <w:rPr>
          <w:b/>
          <w:color w:val="333333"/>
        </w:rPr>
        <w:t>:</w:t>
      </w:r>
      <w:proofErr w:type="gramEnd"/>
    </w:p>
    <w:p w:rsidR="00BA7F2B" w:rsidRPr="00EA0675" w:rsidRDefault="001C4484" w:rsidP="001C4484">
      <w:pPr>
        <w:pStyle w:val="ListParagraph"/>
        <w:numPr>
          <w:ilvl w:val="0"/>
          <w:numId w:val="23"/>
        </w:numPr>
        <w:spacing w:after="0" w:line="240" w:lineRule="auto"/>
        <w:ind w:left="426" w:hanging="426"/>
        <w:rPr>
          <w:rFonts w:cs="Calibri"/>
          <w:lang w:val="fr-CA"/>
        </w:rPr>
      </w:pPr>
      <w:r w:rsidRPr="00EA0675">
        <w:rPr>
          <w:lang w:val="fr-CA"/>
        </w:rPr>
        <w:t xml:space="preserve">Huit (8) des 12 cas ont été soumis au questionnaire exploratoire. Les aliments suivants ont été signalés à des fréquences plus élevées que la normale (voir le </w:t>
      </w:r>
      <w:r w:rsidRPr="00EA0675">
        <w:rPr>
          <w:b/>
          <w:lang w:val="fr-CA"/>
        </w:rPr>
        <w:t>tableau 2</w:t>
      </w:r>
      <w:r w:rsidRPr="00EA0675">
        <w:rPr>
          <w:lang w:val="fr-CA"/>
        </w:rPr>
        <w:t>) :</w:t>
      </w:r>
    </w:p>
    <w:p w:rsidR="00804A1B" w:rsidRPr="00EA0675" w:rsidRDefault="001C4484" w:rsidP="001C4484">
      <w:pPr>
        <w:pStyle w:val="ListParagraph"/>
        <w:numPr>
          <w:ilvl w:val="1"/>
          <w:numId w:val="23"/>
        </w:numPr>
        <w:spacing w:after="0" w:line="240" w:lineRule="auto"/>
        <w:rPr>
          <w:rFonts w:cs="Calibri"/>
          <w:lang w:val="fr-CA"/>
        </w:rPr>
      </w:pPr>
      <w:r w:rsidRPr="00EA0675">
        <w:rPr>
          <w:lang w:val="fr-CA"/>
        </w:rPr>
        <w:t>Légumes : laitue romaine, poivrons, poivrons rouges</w:t>
      </w:r>
      <w:r w:rsidR="00AE7F2C">
        <w:rPr>
          <w:lang w:val="fr-CA"/>
        </w:rPr>
        <w:t>, tomates cerises,</w:t>
      </w:r>
      <w:r w:rsidRPr="00EA0675">
        <w:rPr>
          <w:lang w:val="fr-CA"/>
        </w:rPr>
        <w:t xml:space="preserve"> et champignons</w:t>
      </w:r>
    </w:p>
    <w:p w:rsidR="00804A1B" w:rsidRPr="00166B78" w:rsidRDefault="003D0E33" w:rsidP="00804A1B">
      <w:pPr>
        <w:pStyle w:val="ListParagraph"/>
        <w:numPr>
          <w:ilvl w:val="1"/>
          <w:numId w:val="23"/>
        </w:numPr>
        <w:spacing w:after="0" w:line="240" w:lineRule="auto"/>
        <w:rPr>
          <w:rFonts w:cs="Calibri"/>
        </w:rPr>
      </w:pPr>
      <w:proofErr w:type="spellStart"/>
      <w:r w:rsidRPr="00166B78">
        <w:t>Viande</w:t>
      </w:r>
      <w:proofErr w:type="spellEnd"/>
      <w:r w:rsidRPr="00166B78">
        <w:t> : hamburgers</w:t>
      </w:r>
      <w:r w:rsidR="00AE7F2C">
        <w:t xml:space="preserve"> et bacon</w:t>
      </w:r>
    </w:p>
    <w:p w:rsidR="00804A1B" w:rsidRPr="00166B78" w:rsidRDefault="00804A1B" w:rsidP="00804A1B">
      <w:pPr>
        <w:pStyle w:val="ListParagraph"/>
        <w:numPr>
          <w:ilvl w:val="1"/>
          <w:numId w:val="23"/>
        </w:numPr>
        <w:spacing w:after="0" w:line="240" w:lineRule="auto"/>
        <w:rPr>
          <w:rFonts w:cs="Calibri"/>
        </w:rPr>
      </w:pPr>
      <w:r w:rsidRPr="00166B78">
        <w:t>Fruits : fraises</w:t>
      </w:r>
    </w:p>
    <w:p w:rsidR="004177D7" w:rsidRPr="00EA0675" w:rsidRDefault="003D0E33" w:rsidP="006371BF">
      <w:pPr>
        <w:numPr>
          <w:ilvl w:val="0"/>
          <w:numId w:val="25"/>
        </w:numPr>
        <w:shd w:val="clear" w:color="auto" w:fill="FFFFFF"/>
        <w:tabs>
          <w:tab w:val="clear" w:pos="240"/>
          <w:tab w:val="num" w:pos="426"/>
        </w:tabs>
        <w:spacing w:after="0" w:line="270" w:lineRule="atLeast"/>
        <w:ind w:left="426"/>
        <w:rPr>
          <w:rFonts w:ascii="Verdana" w:eastAsia="Times New Roman" w:hAnsi="Verdana"/>
          <w:sz w:val="18"/>
          <w:szCs w:val="18"/>
          <w:lang w:val="fr-CA"/>
        </w:rPr>
      </w:pPr>
      <w:r w:rsidRPr="00EA0675">
        <w:rPr>
          <w:lang w:val="fr-CA"/>
        </w:rPr>
        <w:t>Deux cas recensés en Saskatchewan déclarent avoir assisté au même barbecue pour la Fête du Canada. Le bureau local de santé publique a mené une enquête initiale sur les deux cas associés au barbecue de la Fête du Canada; par ailleurs, cinq autres cas (cliniques) non confirmés en laboratoire, qui avaient assisté au barbecue, ont commencé à être interrogés par l</w:t>
      </w:r>
      <w:r w:rsidR="00811711" w:rsidRPr="00EA0675">
        <w:rPr>
          <w:lang w:val="fr-CA"/>
        </w:rPr>
        <w:t>'</w:t>
      </w:r>
      <w:r w:rsidRPr="00EA0675">
        <w:rPr>
          <w:lang w:val="fr-CA"/>
        </w:rPr>
        <w:t>unité de santé (des échantillons de selles n</w:t>
      </w:r>
      <w:r w:rsidR="00811711" w:rsidRPr="00EA0675">
        <w:rPr>
          <w:lang w:val="fr-CA"/>
        </w:rPr>
        <w:t>'</w:t>
      </w:r>
      <w:r w:rsidRPr="00EA0675">
        <w:rPr>
          <w:lang w:val="fr-CA"/>
        </w:rPr>
        <w:t>ont pas été fournis pour le moment). L</w:t>
      </w:r>
      <w:r w:rsidR="00811711" w:rsidRPr="00EA0675">
        <w:rPr>
          <w:lang w:val="fr-CA"/>
        </w:rPr>
        <w:t>'</w:t>
      </w:r>
      <w:r w:rsidRPr="00EA0675">
        <w:rPr>
          <w:lang w:val="fr-CA"/>
        </w:rPr>
        <w:t xml:space="preserve">enquête du bureau de santé publique est axée sur deux différentes sources potentielles. </w:t>
      </w:r>
    </w:p>
    <w:p w:rsidR="004177D7" w:rsidRPr="00EA0675" w:rsidRDefault="004177D7" w:rsidP="004177D7">
      <w:pPr>
        <w:pStyle w:val="ListParagraph"/>
        <w:numPr>
          <w:ilvl w:val="1"/>
          <w:numId w:val="23"/>
        </w:numPr>
        <w:spacing w:after="0" w:line="240" w:lineRule="auto"/>
        <w:rPr>
          <w:rFonts w:cs="Calibri"/>
          <w:lang w:val="fr-CA"/>
        </w:rPr>
      </w:pPr>
      <w:r w:rsidRPr="00EA0675">
        <w:rPr>
          <w:lang w:val="fr-CA"/>
        </w:rPr>
        <w:t xml:space="preserve">Laitue romaine : la même marque de laitue a été consommée par tous les cas recensés en Saskatchewan. </w:t>
      </w:r>
    </w:p>
    <w:p w:rsidR="003D0E33" w:rsidRPr="00EA0675" w:rsidRDefault="004177D7" w:rsidP="004177D7">
      <w:pPr>
        <w:pStyle w:val="ListParagraph"/>
        <w:numPr>
          <w:ilvl w:val="1"/>
          <w:numId w:val="23"/>
        </w:numPr>
        <w:spacing w:after="0" w:line="240" w:lineRule="auto"/>
        <w:rPr>
          <w:rFonts w:cs="Calibri"/>
          <w:lang w:val="fr-CA"/>
        </w:rPr>
      </w:pPr>
      <w:r w:rsidRPr="00EA0675">
        <w:rPr>
          <w:lang w:val="fr-CA"/>
        </w:rPr>
        <w:t>Hamburgers : Les hamburgers servis au barbecue étaient frais et congelés et la source des galettes de bœuf et du bœuf haché n</w:t>
      </w:r>
      <w:r w:rsidR="00811711" w:rsidRPr="00EA0675">
        <w:rPr>
          <w:lang w:val="fr-CA"/>
        </w:rPr>
        <w:t>'</w:t>
      </w:r>
      <w:r w:rsidRPr="00EA0675">
        <w:rPr>
          <w:lang w:val="fr-CA"/>
        </w:rPr>
        <w:t>a pas encore été déterminée à ce jour. Le bureau de santé publique tente d</w:t>
      </w:r>
      <w:r w:rsidR="00811711" w:rsidRPr="00EA0675">
        <w:rPr>
          <w:lang w:val="fr-CA"/>
        </w:rPr>
        <w:t>'</w:t>
      </w:r>
      <w:r w:rsidRPr="00EA0675">
        <w:rPr>
          <w:lang w:val="fr-CA"/>
        </w:rPr>
        <w:t>obtenir suffisamment de renseignements supplémentaires pour permettre de mener des activités de traçabilité.</w:t>
      </w:r>
    </w:p>
    <w:p w:rsidR="000C68C2" w:rsidRPr="00EA0675" w:rsidRDefault="003D0E33" w:rsidP="000C68C2">
      <w:pPr>
        <w:pStyle w:val="ListParagraph"/>
        <w:numPr>
          <w:ilvl w:val="0"/>
          <w:numId w:val="23"/>
        </w:numPr>
        <w:spacing w:after="0" w:line="240" w:lineRule="auto"/>
        <w:ind w:left="426" w:hanging="426"/>
        <w:rPr>
          <w:rFonts w:cs="Calibri"/>
          <w:lang w:val="fr-CA"/>
        </w:rPr>
      </w:pPr>
      <w:r w:rsidRPr="00EA0675">
        <w:rPr>
          <w:lang w:val="fr-CA"/>
        </w:rPr>
        <w:t>Le cas recensé en Colombie-Britannique est végétarien.</w:t>
      </w:r>
    </w:p>
    <w:p w:rsidR="003D0E33" w:rsidRPr="00EA0675" w:rsidRDefault="003D0E33" w:rsidP="001C4484">
      <w:pPr>
        <w:spacing w:after="0" w:line="240" w:lineRule="auto"/>
        <w:ind w:left="426" w:hanging="426"/>
        <w:rPr>
          <w:rFonts w:cs="Calibri"/>
          <w:b/>
          <w:color w:val="333333"/>
          <w:lang w:val="fr-CA"/>
        </w:rPr>
      </w:pPr>
    </w:p>
    <w:p w:rsidR="00BA7F2B" w:rsidRPr="00EA0675" w:rsidRDefault="00BA7F2B" w:rsidP="004177D7">
      <w:pPr>
        <w:spacing w:line="240" w:lineRule="auto"/>
        <w:ind w:left="426" w:hanging="426"/>
        <w:rPr>
          <w:rFonts w:cs="Calibri"/>
          <w:b/>
          <w:color w:val="333333"/>
          <w:lang w:val="fr-CA"/>
        </w:rPr>
      </w:pPr>
      <w:r w:rsidRPr="00EA0675">
        <w:rPr>
          <w:b/>
          <w:color w:val="333333"/>
          <w:u w:val="single"/>
          <w:lang w:val="fr-CA"/>
        </w:rPr>
        <w:t>ENQUÊTE SUR LA SALUBRITÉ DES ALIMENTS </w:t>
      </w:r>
      <w:r w:rsidRPr="00EA0675">
        <w:rPr>
          <w:b/>
          <w:color w:val="333333"/>
          <w:lang w:val="fr-CA"/>
        </w:rPr>
        <w:t>:</w:t>
      </w:r>
    </w:p>
    <w:p w:rsidR="00C97F7A" w:rsidRPr="00EA0675" w:rsidRDefault="000C68C2" w:rsidP="001C4484">
      <w:pPr>
        <w:numPr>
          <w:ilvl w:val="0"/>
          <w:numId w:val="21"/>
        </w:numPr>
        <w:shd w:val="clear" w:color="auto" w:fill="FFFFFF"/>
        <w:spacing w:after="0" w:line="270" w:lineRule="atLeast"/>
        <w:ind w:left="426" w:hanging="426"/>
        <w:rPr>
          <w:rFonts w:ascii="Verdana" w:eastAsia="Times New Roman" w:hAnsi="Verdana"/>
          <w:sz w:val="18"/>
          <w:szCs w:val="18"/>
          <w:lang w:val="fr-CA"/>
        </w:rPr>
      </w:pPr>
      <w:r w:rsidRPr="00EA0675">
        <w:rPr>
          <w:rFonts w:ascii="Verdana" w:hAnsi="Verdana"/>
          <w:sz w:val="18"/>
          <w:lang w:val="fr-CA"/>
        </w:rPr>
        <w:t>Des activités de traçabilité ont commencé pour la laitue romaine dont la consommation a été déclarée par des cas en Saskatchewan.</w:t>
      </w:r>
    </w:p>
    <w:p w:rsidR="000C68C2" w:rsidRPr="00EA0675" w:rsidRDefault="000C68C2" w:rsidP="001C4484">
      <w:pPr>
        <w:numPr>
          <w:ilvl w:val="0"/>
          <w:numId w:val="21"/>
        </w:numPr>
        <w:shd w:val="clear" w:color="auto" w:fill="FFFFFF"/>
        <w:spacing w:after="0" w:line="270" w:lineRule="atLeast"/>
        <w:ind w:left="426" w:hanging="426"/>
        <w:rPr>
          <w:rFonts w:ascii="Verdana" w:eastAsia="Times New Roman" w:hAnsi="Verdana"/>
          <w:sz w:val="18"/>
          <w:szCs w:val="18"/>
          <w:lang w:val="fr-CA"/>
        </w:rPr>
      </w:pPr>
      <w:r w:rsidRPr="00EA0675">
        <w:rPr>
          <w:rFonts w:ascii="Verdana" w:hAnsi="Verdana"/>
          <w:sz w:val="18"/>
          <w:lang w:val="fr-CA"/>
        </w:rPr>
        <w:t xml:space="preserve">Les renseignements obtenus à ce jour sur le bœuf haché et les hamburgers congelés sont suffisants pour commencer une traçabilité complète. Le bureau local de santé publique en Saskatchewan tente de détermine quand et où les produits de bœuf ont été achetés. </w:t>
      </w:r>
    </w:p>
    <w:p w:rsidR="00D46F60" w:rsidRPr="00EA0675" w:rsidRDefault="00D46F60" w:rsidP="00D46F60">
      <w:pPr>
        <w:spacing w:after="0" w:line="240" w:lineRule="auto"/>
        <w:rPr>
          <w:rFonts w:ascii="Times New Roman" w:eastAsia="Times New Roman" w:hAnsi="Times New Roman"/>
          <w:sz w:val="24"/>
          <w:szCs w:val="24"/>
          <w:lang w:val="fr-CA"/>
        </w:rPr>
      </w:pPr>
      <w:r w:rsidRPr="00EA0675">
        <w:rPr>
          <w:rFonts w:ascii="Times New Roman" w:hAnsi="Times New Roman"/>
          <w:sz w:val="24"/>
          <w:lang w:val="fr-CA"/>
        </w:rPr>
        <w:t xml:space="preserve"> </w:t>
      </w:r>
    </w:p>
    <w:p w:rsidR="00C97F7A" w:rsidRPr="00EA0675" w:rsidRDefault="00C97F7A" w:rsidP="00C97F7A">
      <w:pPr>
        <w:spacing w:after="0" w:line="240" w:lineRule="auto"/>
        <w:ind w:firstLine="360"/>
        <w:rPr>
          <w:rFonts w:cstheme="minorHAnsi"/>
          <w:color w:val="262626" w:themeColor="text1" w:themeTint="D9"/>
          <w:lang w:val="fr-CA"/>
        </w:rPr>
      </w:pPr>
    </w:p>
    <w:p w:rsidR="00C97F7A" w:rsidRPr="00EA0675" w:rsidRDefault="00C97F7A">
      <w:pPr>
        <w:spacing w:after="0" w:line="240" w:lineRule="auto"/>
        <w:rPr>
          <w:b/>
          <w:lang w:val="fr-CA"/>
        </w:rPr>
      </w:pPr>
      <w:r w:rsidRPr="00EA0675">
        <w:rPr>
          <w:lang w:val="fr-CA"/>
        </w:rPr>
        <w:br w:type="page"/>
      </w:r>
    </w:p>
    <w:p w:rsidR="00CC138D" w:rsidRDefault="00CC138D" w:rsidP="00C97F7A">
      <w:pPr>
        <w:pStyle w:val="NoSpacing"/>
        <w:rPr>
          <w:b/>
          <w:lang w:val="fr-CA"/>
        </w:rPr>
        <w:sectPr w:rsidR="00CC138D" w:rsidSect="00EA0675">
          <w:headerReference w:type="default" r:id="rId9"/>
          <w:footerReference w:type="default" r:id="rId10"/>
          <w:pgSz w:w="12240" w:h="15840"/>
          <w:pgMar w:top="1253" w:right="1077" w:bottom="993" w:left="1077" w:header="709" w:footer="709" w:gutter="0"/>
          <w:cols w:space="708"/>
          <w:docGrid w:linePitch="360"/>
        </w:sectPr>
      </w:pPr>
    </w:p>
    <w:p w:rsidR="00C97F7A" w:rsidRPr="00EA0675" w:rsidRDefault="00C97F7A" w:rsidP="00C97F7A">
      <w:pPr>
        <w:pStyle w:val="NoSpacing"/>
        <w:rPr>
          <w:rFonts w:ascii="Verdana" w:eastAsia="Times New Roman" w:hAnsi="Verdana"/>
          <w:color w:val="333333"/>
          <w:sz w:val="17"/>
          <w:szCs w:val="17"/>
          <w:lang w:val="fr-CA"/>
        </w:rPr>
      </w:pPr>
      <w:r w:rsidRPr="00EA0675">
        <w:rPr>
          <w:b/>
          <w:lang w:val="fr-CA"/>
        </w:rPr>
        <w:lastRenderedPageBreak/>
        <w:t xml:space="preserve">Tableau 2 : Expositions à des aliments pour les cas confirmés (n = 8). </w:t>
      </w:r>
      <w:r w:rsidRPr="00EA0675">
        <w:rPr>
          <w:lang w:val="fr-CA"/>
        </w:rPr>
        <w:t>Source de données : questionnaires exploratoires de l</w:t>
      </w:r>
      <w:r w:rsidR="00811711" w:rsidRPr="00EA0675">
        <w:rPr>
          <w:lang w:val="fr-CA"/>
        </w:rPr>
        <w:t>'</w:t>
      </w:r>
      <w:r w:rsidRPr="00EA0675">
        <w:rPr>
          <w:lang w:val="fr-CA"/>
        </w:rPr>
        <w:t>Agence de la santé publique du Canada</w:t>
      </w:r>
    </w:p>
    <w:tbl>
      <w:tblPr>
        <w:tblW w:w="13317"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35"/>
        <w:gridCol w:w="709"/>
        <w:gridCol w:w="709"/>
        <w:gridCol w:w="708"/>
        <w:gridCol w:w="709"/>
        <w:gridCol w:w="992"/>
        <w:gridCol w:w="1276"/>
        <w:gridCol w:w="1276"/>
        <w:gridCol w:w="1276"/>
        <w:gridCol w:w="1275"/>
        <w:gridCol w:w="1276"/>
        <w:gridCol w:w="1276"/>
      </w:tblGrid>
      <w:tr w:rsidR="00CC138D" w:rsidRPr="00CC138D" w:rsidTr="00150F97">
        <w:tc>
          <w:tcPr>
            <w:tcW w:w="18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Aliment</w:t>
            </w:r>
          </w:p>
        </w:tc>
        <w:tc>
          <w:tcPr>
            <w:tcW w:w="382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Cas</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confirmés</w:t>
            </w:r>
            <w:proofErr w:type="spellEnd"/>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Référence A</w:t>
            </w:r>
            <w:r w:rsidRPr="00CC138D">
              <w:rPr>
                <w:rFonts w:asciiTheme="minorHAnsi" w:eastAsia="Times New Roman" w:hAnsiTheme="minorHAnsi" w:cs="Arial"/>
                <w:color w:val="595959"/>
                <w:sz w:val="20"/>
                <w:szCs w:val="16"/>
                <w:vertAlign w:val="superscript"/>
                <w:lang w:eastAsia="en-CA"/>
              </w:rPr>
              <w:t>†</w:t>
            </w:r>
            <w:r w:rsidRPr="00CC138D">
              <w:rPr>
                <w:rFonts w:asciiTheme="minorHAnsi" w:eastAsia="Times New Roman" w:hAnsiTheme="minorHAnsi" w:cs="Arial"/>
                <w:color w:val="595959"/>
                <w:sz w:val="20"/>
                <w:szCs w:val="21"/>
                <w:lang w:eastAsia="en-CA"/>
              </w:rPr>
              <w:br/>
              <w:t>(CDC Food Atlas, 2006-2007)</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Référence B</w:t>
            </w:r>
            <w:proofErr w:type="gramStart"/>
            <w:r w:rsidRPr="00CC138D">
              <w:rPr>
                <w:rFonts w:asciiTheme="minorHAnsi" w:eastAsia="Times New Roman" w:hAnsiTheme="minorHAnsi" w:cs="Arial"/>
                <w:color w:val="595959"/>
                <w:sz w:val="20"/>
                <w:szCs w:val="16"/>
                <w:vertAlign w:val="superscript"/>
                <w:lang w:eastAsia="en-CA"/>
              </w:rPr>
              <w:t>‡</w:t>
            </w:r>
            <w:proofErr w:type="gramEnd"/>
            <w:r w:rsidRPr="00CC138D">
              <w:rPr>
                <w:rFonts w:asciiTheme="minorHAnsi" w:eastAsia="Times New Roman" w:hAnsiTheme="minorHAnsi" w:cs="Arial"/>
                <w:color w:val="595959"/>
                <w:sz w:val="20"/>
                <w:szCs w:val="21"/>
                <w:lang w:eastAsia="en-CA"/>
              </w:rPr>
              <w:br/>
              <w:t>(Waterloo Study. Nesbitt et al., 2008)</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Référence C</w:t>
            </w:r>
            <w:r w:rsidRPr="00CC138D">
              <w:rPr>
                <w:rFonts w:asciiTheme="minorHAnsi" w:eastAsia="Times New Roman" w:hAnsiTheme="minorHAnsi" w:cs="Arial"/>
                <w:color w:val="595959"/>
                <w:sz w:val="20"/>
                <w:szCs w:val="16"/>
                <w:vertAlign w:val="superscript"/>
                <w:lang w:eastAsia="en-CA"/>
              </w:rPr>
              <w:t>‡</w:t>
            </w:r>
            <w:r w:rsidRPr="00CC138D">
              <w:rPr>
                <w:rFonts w:asciiTheme="minorHAnsi" w:eastAsia="Times New Roman" w:hAnsiTheme="minorHAnsi" w:cs="Arial"/>
                <w:color w:val="595959"/>
                <w:sz w:val="20"/>
                <w:szCs w:val="21"/>
                <w:lang w:eastAsia="en-CA"/>
              </w:rPr>
              <w:br/>
              <w:t>(</w:t>
            </w:r>
            <w:proofErr w:type="spellStart"/>
            <w:r w:rsidRPr="00CC138D">
              <w:rPr>
                <w:rFonts w:asciiTheme="minorHAnsi" w:eastAsia="Times New Roman" w:hAnsiTheme="minorHAnsi" w:cs="Arial"/>
                <w:color w:val="595959"/>
                <w:sz w:val="20"/>
                <w:szCs w:val="21"/>
                <w:lang w:eastAsia="en-CA"/>
              </w:rPr>
              <w:t>Foodbook</w:t>
            </w:r>
            <w:proofErr w:type="spellEnd"/>
            <w:r w:rsidRPr="00CC138D">
              <w:rPr>
                <w:rFonts w:asciiTheme="minorHAnsi" w:eastAsia="Times New Roman" w:hAnsiTheme="minorHAnsi" w:cs="Arial"/>
                <w:color w:val="595959"/>
                <w:sz w:val="20"/>
                <w:szCs w:val="21"/>
                <w:lang w:eastAsia="en-CA"/>
              </w:rPr>
              <w:t xml:space="preserve"> Canada, 2015)</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Probabilité</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binomiale</w:t>
            </w:r>
            <w:proofErr w:type="spellEnd"/>
          </w:p>
        </w:tc>
      </w:tr>
      <w:tr w:rsidR="00CC138D" w:rsidRPr="00CC138D" w:rsidTr="00150F97">
        <w:tc>
          <w:tcPr>
            <w:tcW w:w="1835" w:type="dxa"/>
            <w:vMerge/>
            <w:tcBorders>
              <w:top w:val="single" w:sz="6" w:space="0" w:color="000000"/>
              <w:left w:val="single" w:sz="6" w:space="0" w:color="000000"/>
              <w:bottom w:val="single" w:sz="6" w:space="0" w:color="000000"/>
              <w:right w:val="single" w:sz="6" w:space="0" w:color="000000"/>
            </w:tcBorders>
            <w:shd w:val="clear" w:color="auto" w:fill="F1F1F1"/>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Oui</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Prob</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Non</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NSP</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%O+P</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1F1F1"/>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1F1F1"/>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1F1F1"/>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Utilisant</w:t>
            </w:r>
            <w:proofErr w:type="spellEnd"/>
            <w:r w:rsidRPr="00CC138D">
              <w:rPr>
                <w:rFonts w:asciiTheme="minorHAnsi" w:eastAsia="Times New Roman" w:hAnsiTheme="minorHAnsi" w:cs="Arial"/>
                <w:color w:val="595959"/>
                <w:sz w:val="20"/>
                <w:szCs w:val="21"/>
                <w:lang w:eastAsia="en-CA"/>
              </w:rPr>
              <w:t xml:space="preserve"> la référence 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Utilisant</w:t>
            </w:r>
            <w:proofErr w:type="spellEnd"/>
            <w:r w:rsidRPr="00CC138D">
              <w:rPr>
                <w:rFonts w:asciiTheme="minorHAnsi" w:eastAsia="Times New Roman" w:hAnsiTheme="minorHAnsi" w:cs="Arial"/>
                <w:color w:val="595959"/>
                <w:sz w:val="20"/>
                <w:szCs w:val="21"/>
                <w:lang w:eastAsia="en-CA"/>
              </w:rPr>
              <w:t xml:space="preserve"> la référence B</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Utilisant</w:t>
            </w:r>
            <w:proofErr w:type="spellEnd"/>
            <w:r w:rsidRPr="00CC138D">
              <w:rPr>
                <w:rFonts w:asciiTheme="minorHAnsi" w:eastAsia="Times New Roman" w:hAnsiTheme="minorHAnsi" w:cs="Arial"/>
                <w:color w:val="595959"/>
                <w:sz w:val="20"/>
                <w:szCs w:val="21"/>
                <w:lang w:eastAsia="en-CA"/>
              </w:rPr>
              <w:t xml:space="preserve"> la reference C</w:t>
            </w:r>
          </w:p>
        </w:tc>
      </w:tr>
      <w:tr w:rsidR="00CC138D" w:rsidRPr="00CC138D" w:rsidTr="00150F97">
        <w:tc>
          <w:tcPr>
            <w:tcW w:w="12041"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LÉGUMES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 </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Laitue</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84.00%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82.40%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0.3513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0.3130</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Romaine</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46.50%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48.80%</w:t>
            </w:r>
          </w:p>
        </w:tc>
        <w:tc>
          <w:tcPr>
            <w:tcW w:w="127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0.0101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0.0135</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Poivrons</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83.33%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27.03%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63.60%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0.0063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0.2273</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Rouges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83.33%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29.50%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0.0095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Oranges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Jaunes</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val="fr-CA" w:eastAsia="en-CA"/>
              </w:rPr>
            </w:pPr>
            <w:r w:rsidRPr="00CC138D">
              <w:rPr>
                <w:rFonts w:asciiTheme="minorHAnsi" w:eastAsia="Times New Roman" w:hAnsiTheme="minorHAnsi" w:cs="Arial"/>
                <w:color w:val="595959"/>
                <w:sz w:val="20"/>
                <w:szCs w:val="21"/>
                <w:lang w:val="fr-CA" w:eastAsia="en-CA"/>
              </w:rPr>
              <w:t>Tomates (frais, pas grandi à la maison)</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85.71%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59.60%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72.51%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72.90%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0.1268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0.2797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0.2847</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Cerises</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32.80%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0.0389</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Concombres</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66.67%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46.90%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54.56%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62.90%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0.2046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0.2745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0.3232</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Brocoli</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66.67%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53.30%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43.38%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55.50%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0.2640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0.1703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0.2818</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Champignons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83.33%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33.50%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36.46%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50.00%</w:t>
            </w:r>
          </w:p>
        </w:tc>
        <w:tc>
          <w:tcPr>
            <w:tcW w:w="1275"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0.0168</w:t>
            </w:r>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0.0246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0.0938</w:t>
            </w:r>
          </w:p>
        </w:tc>
      </w:tr>
      <w:tr w:rsidR="00CC138D" w:rsidRPr="00CC138D" w:rsidTr="00150F97">
        <w:tc>
          <w:tcPr>
            <w:tcW w:w="12041"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VIANDE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 </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val="fr-CA" w:eastAsia="en-CA"/>
              </w:rPr>
            </w:pPr>
            <w:r w:rsidRPr="00CC138D">
              <w:rPr>
                <w:rFonts w:asciiTheme="minorHAnsi" w:eastAsia="Times New Roman" w:hAnsiTheme="minorHAnsi" w:cs="Arial"/>
                <w:color w:val="595959"/>
                <w:sz w:val="20"/>
                <w:szCs w:val="21"/>
                <w:lang w:val="fr-CA" w:eastAsia="en-CA"/>
              </w:rPr>
              <w:t>Tout type de bœuf (en excluant la charcuterie)</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87.50%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78.65%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78.40%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0.3180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0.3146</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Hamburgers </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87.50%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35.88%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39.10%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0.0039</w:t>
            </w:r>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0.0068</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Bacon</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62.50%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46.30%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27.20%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0.1845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0.0322</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val="fr-CA" w:eastAsia="en-CA"/>
              </w:rPr>
            </w:pPr>
            <w:r w:rsidRPr="00CC138D">
              <w:rPr>
                <w:rFonts w:asciiTheme="minorHAnsi" w:eastAsia="Times New Roman" w:hAnsiTheme="minorHAnsi" w:cs="Arial"/>
                <w:color w:val="595959"/>
                <w:sz w:val="20"/>
                <w:szCs w:val="21"/>
                <w:lang w:val="fr-CA" w:eastAsia="en-CA"/>
              </w:rPr>
              <w:lastRenderedPageBreak/>
              <w:t>Tout type de poulet (en excluant la charcuterie)</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87.50%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64.90%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91.43%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85.60%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0.1362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0.3662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0.3879</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val="fr-CA" w:eastAsia="en-CA"/>
              </w:rPr>
            </w:pPr>
            <w:r w:rsidRPr="00CC138D">
              <w:rPr>
                <w:rFonts w:asciiTheme="minorHAnsi" w:eastAsia="Times New Roman" w:hAnsiTheme="minorHAnsi" w:cs="Arial"/>
                <w:color w:val="595959"/>
                <w:sz w:val="20"/>
                <w:szCs w:val="21"/>
                <w:lang w:val="fr-CA" w:eastAsia="en-CA"/>
              </w:rPr>
              <w:t>Poulet entier ou morceaux de poulet</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57.14%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70.00%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0.2269</w:t>
            </w:r>
          </w:p>
        </w:tc>
      </w:tr>
      <w:tr w:rsidR="00CC138D" w:rsidRPr="00CC138D" w:rsidTr="00150F97">
        <w:tc>
          <w:tcPr>
            <w:tcW w:w="12041"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PRODUITS LAITIERS ET ŒUFS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 </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 xml:space="preserve">La crème </w:t>
            </w:r>
            <w:proofErr w:type="spellStart"/>
            <w:r w:rsidRPr="00CC138D">
              <w:rPr>
                <w:rFonts w:asciiTheme="minorHAnsi" w:eastAsia="Times New Roman" w:hAnsiTheme="minorHAnsi" w:cs="Arial"/>
                <w:color w:val="595959"/>
                <w:sz w:val="20"/>
                <w:szCs w:val="21"/>
                <w:lang w:eastAsia="en-CA"/>
              </w:rPr>
              <w:t>glacée</w:t>
            </w:r>
            <w:proofErr w:type="spellEnd"/>
            <w:r w:rsidRPr="00CC138D">
              <w:rPr>
                <w:rFonts w:asciiTheme="minorHAnsi" w:eastAsia="Times New Roman" w:hAnsiTheme="minorHAnsi" w:cs="Arial"/>
                <w:color w:val="595959"/>
                <w:sz w:val="20"/>
                <w:szCs w:val="21"/>
                <w:lang w:eastAsia="en-CA"/>
              </w:rPr>
              <w:t>/gelato</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66.67%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59.20%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42.82%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42.00%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0.3067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0.1649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0.1570</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Œufs</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83.33%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75.40%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82.22%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80.70%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0.3597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0.4008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0.3963</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val="fr-CA" w:eastAsia="en-CA"/>
              </w:rPr>
            </w:pPr>
            <w:r w:rsidRPr="00CC138D">
              <w:rPr>
                <w:rFonts w:asciiTheme="minorHAnsi" w:eastAsia="Times New Roman" w:hAnsiTheme="minorHAnsi" w:cs="Arial"/>
                <w:color w:val="595959"/>
                <w:sz w:val="20"/>
                <w:szCs w:val="21"/>
                <w:lang w:val="fr-CA" w:eastAsia="en-CA"/>
              </w:rPr>
              <w:t xml:space="preserve">Saviez (vous / cas) manipuler des œufs (y compris les œufs dans leur coquille ou des </w:t>
            </w:r>
            <w:proofErr w:type="spellStart"/>
            <w:r w:rsidRPr="00CC138D">
              <w:rPr>
                <w:rFonts w:asciiTheme="minorHAnsi" w:eastAsia="Times New Roman" w:hAnsiTheme="minorHAnsi" w:cs="Arial"/>
                <w:color w:val="595959"/>
                <w:sz w:val="20"/>
                <w:szCs w:val="21"/>
                <w:lang w:val="fr-CA" w:eastAsia="en-CA"/>
              </w:rPr>
              <w:t>oeufs</w:t>
            </w:r>
            <w:proofErr w:type="spellEnd"/>
            <w:r w:rsidRPr="00CC138D">
              <w:rPr>
                <w:rFonts w:asciiTheme="minorHAnsi" w:eastAsia="Times New Roman" w:hAnsiTheme="minorHAnsi" w:cs="Arial"/>
                <w:color w:val="595959"/>
                <w:sz w:val="20"/>
                <w:szCs w:val="21"/>
                <w:lang w:val="fr-CA" w:eastAsia="en-CA"/>
              </w:rPr>
              <w:t xml:space="preserve"> crus ou insuffisamment cuits) dans les 7 jours avant la maladie?</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83.33%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r>
      <w:tr w:rsidR="00CC138D" w:rsidRPr="00CC138D" w:rsidTr="00150F97">
        <w:tc>
          <w:tcPr>
            <w:tcW w:w="12041"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FRUITS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 </w:t>
            </w:r>
          </w:p>
        </w:tc>
      </w:tr>
      <w:tr w:rsidR="00CC138D" w:rsidRPr="00CC138D" w:rsidTr="002B38D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Fraises</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80.00%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45.00%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31.54%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49.60%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0.1128</w:t>
            </w:r>
          </w:p>
        </w:tc>
        <w:tc>
          <w:tcPr>
            <w:tcW w:w="1276"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0.0339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0.1525</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Bananes</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71.43%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70.30%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79.04%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76.70%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0.3181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0.2846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0.3026</w:t>
            </w:r>
          </w:p>
        </w:tc>
        <w:bookmarkStart w:id="0" w:name="_GoBack"/>
        <w:bookmarkEnd w:id="0"/>
      </w:tr>
      <w:tr w:rsidR="00CC138D" w:rsidRPr="00CC138D" w:rsidTr="00150F97">
        <w:tc>
          <w:tcPr>
            <w:tcW w:w="12041"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AUTRE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 </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Céréales</w:t>
            </w:r>
            <w:proofErr w:type="spellEnd"/>
            <w:r w:rsidRPr="00CC138D">
              <w:rPr>
                <w:rFonts w:asciiTheme="minorHAnsi" w:eastAsia="Times New Roman" w:hAnsiTheme="minorHAnsi" w:cs="Arial"/>
                <w:color w:val="595959"/>
                <w:sz w:val="20"/>
                <w:szCs w:val="21"/>
                <w:lang w:eastAsia="en-CA"/>
              </w:rPr>
              <w:t xml:space="preserve"> à </w:t>
            </w:r>
            <w:proofErr w:type="spellStart"/>
            <w:r w:rsidRPr="00CC138D">
              <w:rPr>
                <w:rFonts w:asciiTheme="minorHAnsi" w:eastAsia="Times New Roman" w:hAnsiTheme="minorHAnsi" w:cs="Arial"/>
                <w:color w:val="595959"/>
                <w:sz w:val="20"/>
                <w:szCs w:val="21"/>
                <w:lang w:eastAsia="en-CA"/>
              </w:rPr>
              <w:t>déjeuner</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froides</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66.67%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69.20%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54.30%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0.3263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0.2723</w:t>
            </w:r>
          </w:p>
        </w:tc>
      </w:tr>
      <w:tr w:rsidR="00CC138D" w:rsidRPr="00CC138D" w:rsidTr="00150F97">
        <w:tc>
          <w:tcPr>
            <w:tcW w:w="1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rPr>
                <w:rFonts w:asciiTheme="minorHAnsi" w:eastAsia="Times New Roman" w:hAnsiTheme="minorHAnsi" w:cs="Arial"/>
                <w:color w:val="595959"/>
                <w:sz w:val="20"/>
                <w:szCs w:val="21"/>
                <w:lang w:val="fr-CA" w:eastAsia="en-CA"/>
              </w:rPr>
            </w:pPr>
            <w:r w:rsidRPr="00CC138D">
              <w:rPr>
                <w:rFonts w:asciiTheme="minorHAnsi" w:eastAsia="Times New Roman" w:hAnsiTheme="minorHAnsi" w:cs="Arial"/>
                <w:color w:val="595959"/>
                <w:sz w:val="20"/>
                <w:szCs w:val="21"/>
                <w:lang w:val="fr-CA" w:eastAsia="en-CA"/>
              </w:rPr>
              <w:t>Autres collations préemballées (p. ex. craquelins, biscuits, petits gâteaux)</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4</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83.33%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71.80%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r w:rsidRPr="00CC138D">
              <w:rPr>
                <w:rFonts w:asciiTheme="minorHAnsi" w:eastAsia="Times New Roman" w:hAnsiTheme="minorHAnsi" w:cs="Arial"/>
                <w:color w:val="595959"/>
                <w:sz w:val="20"/>
                <w:szCs w:val="21"/>
                <w:lang w:eastAsia="en-CA"/>
              </w:rPr>
              <w:t>0.3229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after="0"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138D" w:rsidRPr="00CC138D" w:rsidRDefault="00CC138D" w:rsidP="00321D9B">
            <w:pPr>
              <w:spacing w:before="100" w:beforeAutospacing="1" w:after="100" w:afterAutospacing="1" w:line="240" w:lineRule="auto"/>
              <w:jc w:val="center"/>
              <w:rPr>
                <w:rFonts w:asciiTheme="minorHAnsi" w:eastAsia="Times New Roman" w:hAnsiTheme="minorHAnsi" w:cs="Arial"/>
                <w:color w:val="595959"/>
                <w:sz w:val="20"/>
                <w:szCs w:val="21"/>
                <w:lang w:eastAsia="en-CA"/>
              </w:rPr>
            </w:pPr>
            <w:proofErr w:type="spellStart"/>
            <w:r w:rsidRPr="00CC138D">
              <w:rPr>
                <w:rFonts w:asciiTheme="minorHAnsi" w:eastAsia="Times New Roman" w:hAnsiTheme="minorHAnsi" w:cs="Arial"/>
                <w:color w:val="595959"/>
                <w:sz w:val="20"/>
                <w:szCs w:val="21"/>
                <w:lang w:eastAsia="en-CA"/>
              </w:rPr>
              <w:t>aucune</w:t>
            </w:r>
            <w:proofErr w:type="spellEnd"/>
            <w:r w:rsidRPr="00CC138D">
              <w:rPr>
                <w:rFonts w:asciiTheme="minorHAnsi" w:eastAsia="Times New Roman" w:hAnsiTheme="minorHAnsi" w:cs="Arial"/>
                <w:color w:val="595959"/>
                <w:sz w:val="20"/>
                <w:szCs w:val="21"/>
                <w:lang w:eastAsia="en-CA"/>
              </w:rPr>
              <w:t xml:space="preserve"> </w:t>
            </w:r>
            <w:proofErr w:type="spellStart"/>
            <w:r w:rsidRPr="00CC138D">
              <w:rPr>
                <w:rFonts w:asciiTheme="minorHAnsi" w:eastAsia="Times New Roman" w:hAnsiTheme="minorHAnsi" w:cs="Arial"/>
                <w:color w:val="595959"/>
                <w:sz w:val="20"/>
                <w:szCs w:val="21"/>
                <w:lang w:eastAsia="en-CA"/>
              </w:rPr>
              <w:t>donnée</w:t>
            </w:r>
            <w:proofErr w:type="spellEnd"/>
          </w:p>
        </w:tc>
      </w:tr>
    </w:tbl>
    <w:p w:rsidR="00CC138D" w:rsidRPr="00CC138D" w:rsidRDefault="00CC138D" w:rsidP="00CC138D">
      <w:pPr>
        <w:shd w:val="clear" w:color="auto" w:fill="FFFFFF"/>
        <w:spacing w:before="100" w:beforeAutospacing="1" w:after="100" w:afterAutospacing="1" w:line="240" w:lineRule="auto"/>
        <w:rPr>
          <w:rFonts w:ascii="Arial" w:eastAsia="Times New Roman" w:hAnsi="Arial" w:cs="Arial"/>
          <w:color w:val="595959"/>
          <w:sz w:val="18"/>
          <w:szCs w:val="21"/>
          <w:lang w:eastAsia="en-CA"/>
        </w:rPr>
      </w:pPr>
      <w:r w:rsidRPr="00CC138D">
        <w:rPr>
          <w:rFonts w:ascii="Arial" w:eastAsia="Times New Roman" w:hAnsi="Arial" w:cs="Arial"/>
          <w:color w:val="595959"/>
          <w:sz w:val="18"/>
          <w:szCs w:val="21"/>
          <w:lang w:eastAsia="en-CA"/>
        </w:rPr>
        <w:t>*</w:t>
      </w:r>
      <w:proofErr w:type="spellStart"/>
      <w:r w:rsidRPr="00CC138D">
        <w:rPr>
          <w:rFonts w:ascii="Arial" w:eastAsia="Times New Roman" w:hAnsi="Arial" w:cs="Arial"/>
          <w:color w:val="595959"/>
          <w:sz w:val="18"/>
          <w:szCs w:val="21"/>
          <w:lang w:eastAsia="en-CA"/>
        </w:rPr>
        <w:t>Basé</w:t>
      </w:r>
      <w:proofErr w:type="spellEnd"/>
      <w:r w:rsidRPr="00CC138D">
        <w:rPr>
          <w:rFonts w:ascii="Arial" w:eastAsia="Times New Roman" w:hAnsi="Arial" w:cs="Arial"/>
          <w:color w:val="595959"/>
          <w:sz w:val="18"/>
          <w:szCs w:val="21"/>
          <w:lang w:eastAsia="en-CA"/>
        </w:rPr>
        <w:t> sur Population Survey Atlas of Exposures, 2006-2007, United States Centers for Disease Control and Prevention</w:t>
      </w:r>
    </w:p>
    <w:p w:rsidR="00CC138D" w:rsidRPr="00CC138D" w:rsidRDefault="00CC138D" w:rsidP="00CC138D">
      <w:pPr>
        <w:shd w:val="clear" w:color="auto" w:fill="FFFFFF"/>
        <w:spacing w:before="100" w:beforeAutospacing="1" w:after="100" w:afterAutospacing="1" w:line="240" w:lineRule="auto"/>
        <w:rPr>
          <w:rFonts w:ascii="Arial" w:eastAsia="Times New Roman" w:hAnsi="Arial" w:cs="Arial"/>
          <w:color w:val="595959"/>
          <w:sz w:val="18"/>
          <w:szCs w:val="21"/>
          <w:lang w:eastAsia="en-CA"/>
        </w:rPr>
      </w:pPr>
      <w:r w:rsidRPr="00CC138D">
        <w:rPr>
          <w:rFonts w:ascii="Arial" w:eastAsia="Times New Roman" w:hAnsi="Arial" w:cs="Arial"/>
          <w:color w:val="595959"/>
          <w:sz w:val="18"/>
          <w:szCs w:val="21"/>
          <w:lang w:eastAsia="en-CA"/>
        </w:rPr>
        <w:t>†</w:t>
      </w:r>
      <w:proofErr w:type="spellStart"/>
      <w:r w:rsidRPr="00CC138D">
        <w:rPr>
          <w:rFonts w:ascii="Arial" w:eastAsia="Times New Roman" w:hAnsi="Arial" w:cs="Arial"/>
          <w:color w:val="595959"/>
          <w:sz w:val="18"/>
          <w:szCs w:val="21"/>
          <w:lang w:eastAsia="en-CA"/>
        </w:rPr>
        <w:t>Basé</w:t>
      </w:r>
      <w:proofErr w:type="spellEnd"/>
      <w:r w:rsidRPr="00CC138D">
        <w:rPr>
          <w:rFonts w:ascii="Arial" w:eastAsia="Times New Roman" w:hAnsi="Arial" w:cs="Arial"/>
          <w:color w:val="595959"/>
          <w:sz w:val="18"/>
          <w:szCs w:val="21"/>
          <w:lang w:eastAsia="en-CA"/>
        </w:rPr>
        <w:t xml:space="preserve"> sur Waterloo Region, Ontario food consumption survey, November 2005 to March 2006</w:t>
      </w:r>
    </w:p>
    <w:p w:rsidR="00CC138D" w:rsidRPr="00CC138D" w:rsidRDefault="00CC138D" w:rsidP="00CC138D">
      <w:pPr>
        <w:shd w:val="clear" w:color="auto" w:fill="FFFFFF"/>
        <w:spacing w:before="100" w:beforeAutospacing="1" w:after="100" w:afterAutospacing="1" w:line="240" w:lineRule="auto"/>
        <w:rPr>
          <w:rFonts w:ascii="Arial" w:eastAsia="Times New Roman" w:hAnsi="Arial" w:cs="Arial"/>
          <w:color w:val="595959"/>
          <w:sz w:val="18"/>
          <w:szCs w:val="21"/>
          <w:lang w:val="fr-CA" w:eastAsia="en-CA"/>
        </w:rPr>
      </w:pPr>
      <w:r w:rsidRPr="00CC138D">
        <w:rPr>
          <w:rFonts w:ascii="Arial" w:eastAsia="Times New Roman" w:hAnsi="Arial" w:cs="Arial"/>
          <w:color w:val="595959"/>
          <w:sz w:val="12"/>
          <w:szCs w:val="16"/>
          <w:vertAlign w:val="superscript"/>
          <w:lang w:val="fr-CA" w:eastAsia="en-CA"/>
        </w:rPr>
        <w:t>++</w:t>
      </w:r>
      <w:r w:rsidRPr="00CC138D">
        <w:rPr>
          <w:rFonts w:ascii="Arial" w:eastAsia="Times New Roman" w:hAnsi="Arial" w:cs="Arial"/>
          <w:color w:val="595959"/>
          <w:sz w:val="18"/>
          <w:szCs w:val="21"/>
          <w:lang w:val="fr-CA" w:eastAsia="en-CA"/>
        </w:rPr>
        <w:t xml:space="preserve">Basé sur l’étude </w:t>
      </w:r>
      <w:proofErr w:type="spellStart"/>
      <w:r w:rsidRPr="00CC138D">
        <w:rPr>
          <w:rFonts w:ascii="Arial" w:eastAsia="Times New Roman" w:hAnsi="Arial" w:cs="Arial"/>
          <w:color w:val="595959"/>
          <w:sz w:val="18"/>
          <w:szCs w:val="21"/>
          <w:lang w:val="fr-CA" w:eastAsia="en-CA"/>
        </w:rPr>
        <w:t>Foodbook</w:t>
      </w:r>
      <w:proofErr w:type="spellEnd"/>
      <w:r w:rsidRPr="00CC138D">
        <w:rPr>
          <w:rFonts w:ascii="Arial" w:eastAsia="Times New Roman" w:hAnsi="Arial" w:cs="Arial"/>
          <w:color w:val="595959"/>
          <w:sz w:val="18"/>
          <w:szCs w:val="21"/>
          <w:lang w:val="fr-CA" w:eastAsia="en-CA"/>
        </w:rPr>
        <w:t>, 2015, Agence de la santé publique du Canada</w:t>
      </w:r>
    </w:p>
    <w:p w:rsidR="00F76E25" w:rsidRPr="00EA0675" w:rsidRDefault="00F76E25" w:rsidP="00F76E25">
      <w:pPr>
        <w:pStyle w:val="NormalWeb"/>
        <w:shd w:val="clear" w:color="auto" w:fill="FFFFFF"/>
        <w:spacing w:before="0" w:beforeAutospacing="0" w:after="360" w:afterAutospacing="0" w:line="270" w:lineRule="atLeast"/>
        <w:rPr>
          <w:rFonts w:ascii="Verdana" w:hAnsi="Verdana"/>
          <w:color w:val="444444"/>
          <w:sz w:val="18"/>
          <w:szCs w:val="18"/>
          <w:lang w:val="fr-CA"/>
        </w:rPr>
      </w:pPr>
    </w:p>
    <w:sectPr w:rsidR="00F76E25" w:rsidRPr="00EA0675" w:rsidSect="00CC138D">
      <w:pgSz w:w="15840" w:h="12240" w:orient="landscape"/>
      <w:pgMar w:top="1077" w:right="1253" w:bottom="107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1C" w:rsidRPr="00166B78" w:rsidRDefault="00143C1C" w:rsidP="00007188">
      <w:pPr>
        <w:spacing w:after="0" w:line="240" w:lineRule="auto"/>
      </w:pPr>
      <w:r w:rsidRPr="00166B78">
        <w:separator/>
      </w:r>
    </w:p>
  </w:endnote>
  <w:endnote w:type="continuationSeparator" w:id="0">
    <w:p w:rsidR="00143C1C" w:rsidRPr="00166B78" w:rsidRDefault="00143C1C" w:rsidP="00007188">
      <w:pPr>
        <w:spacing w:after="0" w:line="240" w:lineRule="auto"/>
      </w:pPr>
      <w:r w:rsidRPr="00166B7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DD" w:rsidRPr="00166B78" w:rsidRDefault="00CB69DD" w:rsidP="00024FB1">
    <w:pPr>
      <w:pStyle w:val="Footer"/>
    </w:pPr>
    <w:proofErr w:type="spellStart"/>
    <w:r w:rsidRPr="00166B78">
      <w:rPr>
        <w:rFonts w:ascii="Verdana" w:hAnsi="Verdana"/>
        <w:color w:val="333333"/>
        <w:sz w:val="16"/>
      </w:rPr>
      <w:t>Préparé</w:t>
    </w:r>
    <w:proofErr w:type="spellEnd"/>
    <w:r w:rsidRPr="00166B78">
      <w:rPr>
        <w:rFonts w:ascii="Verdana" w:hAnsi="Verdana"/>
        <w:color w:val="333333"/>
        <w:sz w:val="16"/>
      </w:rPr>
      <w:t xml:space="preserve"> par la Division de la </w:t>
    </w:r>
    <w:proofErr w:type="spellStart"/>
    <w:r w:rsidRPr="00166B78">
      <w:rPr>
        <w:rFonts w:ascii="Verdana" w:hAnsi="Verdana"/>
        <w:color w:val="333333"/>
        <w:sz w:val="16"/>
      </w:rPr>
      <w:t>gestion</w:t>
    </w:r>
    <w:proofErr w:type="spellEnd"/>
    <w:r w:rsidRPr="00166B78">
      <w:rPr>
        <w:rFonts w:ascii="Verdana" w:hAnsi="Verdana"/>
        <w:color w:val="333333"/>
        <w:sz w:val="16"/>
      </w:rPr>
      <w:t xml:space="preserve"> des </w:t>
    </w:r>
    <w:proofErr w:type="spellStart"/>
    <w:r w:rsidRPr="00166B78">
      <w:rPr>
        <w:rFonts w:ascii="Verdana" w:hAnsi="Verdana"/>
        <w:color w:val="333333"/>
        <w:sz w:val="16"/>
      </w:rPr>
      <w:t>éclosions</w:t>
    </w:r>
    <w:proofErr w:type="spellEnd"/>
    <w:r w:rsidRPr="00166B78">
      <w:rPr>
        <w:rFonts w:ascii="Verdana" w:hAnsi="Verdana"/>
        <w:color w:val="333333"/>
        <w:sz w:val="16"/>
      </w:rPr>
      <w:t xml:space="preserve">, Centre des maladies </w:t>
    </w:r>
    <w:proofErr w:type="spellStart"/>
    <w:r w:rsidRPr="00166B78">
      <w:rPr>
        <w:rFonts w:ascii="Verdana" w:hAnsi="Verdana"/>
        <w:color w:val="333333"/>
        <w:sz w:val="16"/>
      </w:rPr>
      <w:t>infectieuses</w:t>
    </w:r>
    <w:proofErr w:type="spellEnd"/>
    <w:r w:rsidRPr="00166B78">
      <w:rPr>
        <w:rFonts w:ascii="Verdana" w:hAnsi="Verdana"/>
        <w:color w:val="333333"/>
        <w:sz w:val="16"/>
      </w:rPr>
      <w:t xml:space="preserve"> </w:t>
    </w:r>
    <w:proofErr w:type="spellStart"/>
    <w:r w:rsidRPr="00166B78">
      <w:rPr>
        <w:rFonts w:ascii="Verdana" w:hAnsi="Verdana"/>
        <w:color w:val="333333"/>
        <w:sz w:val="16"/>
      </w:rPr>
      <w:t>d’origine</w:t>
    </w:r>
    <w:proofErr w:type="spellEnd"/>
    <w:r w:rsidRPr="00166B78">
      <w:rPr>
        <w:rFonts w:ascii="Verdana" w:hAnsi="Verdana"/>
        <w:color w:val="333333"/>
        <w:sz w:val="16"/>
      </w:rPr>
      <w:t xml:space="preserve"> </w:t>
    </w:r>
    <w:proofErr w:type="spellStart"/>
    <w:r w:rsidRPr="00166B78">
      <w:rPr>
        <w:rFonts w:ascii="Verdana" w:hAnsi="Verdana"/>
        <w:color w:val="333333"/>
        <w:sz w:val="16"/>
      </w:rPr>
      <w:t>alimentaire</w:t>
    </w:r>
    <w:proofErr w:type="spellEnd"/>
    <w:r w:rsidRPr="00166B78">
      <w:rPr>
        <w:rFonts w:ascii="Verdana" w:hAnsi="Verdana"/>
        <w:color w:val="333333"/>
        <w:sz w:val="16"/>
      </w:rPr>
      <w:t xml:space="preserve">, </w:t>
    </w:r>
    <w:proofErr w:type="spellStart"/>
    <w:r w:rsidRPr="00166B78">
      <w:rPr>
        <w:rFonts w:ascii="Verdana" w:hAnsi="Verdana"/>
        <w:color w:val="333333"/>
        <w:sz w:val="16"/>
      </w:rPr>
      <w:t>environnementale</w:t>
    </w:r>
    <w:proofErr w:type="spellEnd"/>
    <w:r w:rsidRPr="00166B78">
      <w:rPr>
        <w:rFonts w:ascii="Verdana" w:hAnsi="Verdana"/>
        <w:color w:val="333333"/>
        <w:sz w:val="16"/>
      </w:rPr>
      <w:t xml:space="preserve"> et </w:t>
    </w:r>
    <w:proofErr w:type="spellStart"/>
    <w:r w:rsidRPr="00166B78">
      <w:rPr>
        <w:rFonts w:ascii="Verdana" w:hAnsi="Verdana"/>
        <w:color w:val="333333"/>
        <w:sz w:val="16"/>
      </w:rPr>
      <w:t>zoonotique</w:t>
    </w:r>
    <w:proofErr w:type="spellEnd"/>
    <w:r w:rsidRPr="00166B78">
      <w:rPr>
        <w:rFonts w:ascii="Verdana" w:hAnsi="Verdana"/>
        <w:color w:val="333333"/>
        <w:sz w:val="16"/>
      </w:rPr>
      <w:t xml:space="preserve"> (CMIOAEZ/DGE). Les </w:t>
    </w:r>
    <w:proofErr w:type="spellStart"/>
    <w:r w:rsidRPr="00166B78">
      <w:rPr>
        <w:rFonts w:ascii="Verdana" w:hAnsi="Verdana"/>
        <w:color w:val="333333"/>
        <w:sz w:val="16"/>
      </w:rPr>
      <w:t>renseignements</w:t>
    </w:r>
    <w:proofErr w:type="spellEnd"/>
    <w:r w:rsidRPr="00166B78">
      <w:rPr>
        <w:rFonts w:ascii="Verdana" w:hAnsi="Verdana"/>
        <w:color w:val="333333"/>
        <w:sz w:val="16"/>
      </w:rPr>
      <w:t xml:space="preserve"> </w:t>
    </w:r>
    <w:proofErr w:type="spellStart"/>
    <w:r w:rsidRPr="00166B78">
      <w:rPr>
        <w:rFonts w:ascii="Verdana" w:hAnsi="Verdana"/>
        <w:color w:val="333333"/>
        <w:sz w:val="16"/>
      </w:rPr>
      <w:t>dans</w:t>
    </w:r>
    <w:proofErr w:type="spellEnd"/>
    <w:r w:rsidRPr="00166B78">
      <w:rPr>
        <w:rFonts w:ascii="Verdana" w:hAnsi="Verdana"/>
        <w:color w:val="333333"/>
        <w:sz w:val="16"/>
      </w:rPr>
      <w:t xml:space="preserve"> la </w:t>
    </w:r>
    <w:proofErr w:type="spellStart"/>
    <w:r w:rsidRPr="00166B78">
      <w:rPr>
        <w:rFonts w:ascii="Verdana" w:hAnsi="Verdana"/>
        <w:color w:val="333333"/>
        <w:sz w:val="16"/>
      </w:rPr>
      <w:t>présente</w:t>
    </w:r>
    <w:proofErr w:type="spellEnd"/>
    <w:r w:rsidRPr="00166B78">
      <w:rPr>
        <w:rFonts w:ascii="Verdana" w:hAnsi="Verdana"/>
        <w:color w:val="333333"/>
        <w:sz w:val="16"/>
      </w:rPr>
      <w:t xml:space="preserve"> </w:t>
    </w:r>
    <w:proofErr w:type="spellStart"/>
    <w:r w:rsidRPr="00166B78">
      <w:rPr>
        <w:rFonts w:ascii="Verdana" w:hAnsi="Verdana"/>
        <w:color w:val="333333"/>
        <w:sz w:val="16"/>
      </w:rPr>
      <w:t>sont</w:t>
    </w:r>
    <w:proofErr w:type="spellEnd"/>
    <w:r w:rsidRPr="00166B78">
      <w:rPr>
        <w:rFonts w:ascii="Verdana" w:hAnsi="Verdana"/>
        <w:color w:val="333333"/>
        <w:sz w:val="16"/>
      </w:rPr>
      <w:t xml:space="preserve"> </w:t>
    </w:r>
    <w:proofErr w:type="spellStart"/>
    <w:r w:rsidRPr="00166B78">
      <w:rPr>
        <w:rFonts w:ascii="Verdana" w:hAnsi="Verdana"/>
        <w:color w:val="333333"/>
        <w:sz w:val="16"/>
      </w:rPr>
      <w:t>confidentiels</w:t>
    </w:r>
    <w:proofErr w:type="spellEnd"/>
    <w:r w:rsidRPr="00166B78">
      <w:rPr>
        <w:rFonts w:ascii="Verdana" w:hAnsi="Verdana"/>
        <w:color w:val="333333"/>
        <w:sz w:val="16"/>
      </w:rPr>
      <w:t xml:space="preserve">, et </w:t>
    </w:r>
    <w:proofErr w:type="spellStart"/>
    <w:r w:rsidRPr="00166B78">
      <w:rPr>
        <w:rFonts w:ascii="Verdana" w:hAnsi="Verdana"/>
        <w:color w:val="333333"/>
        <w:sz w:val="16"/>
      </w:rPr>
      <w:t>une</w:t>
    </w:r>
    <w:proofErr w:type="spellEnd"/>
    <w:r w:rsidRPr="00166B78">
      <w:rPr>
        <w:rFonts w:ascii="Verdana" w:hAnsi="Verdana"/>
        <w:color w:val="333333"/>
        <w:sz w:val="16"/>
      </w:rPr>
      <w:t xml:space="preserve"> distribution </w:t>
    </w:r>
    <w:proofErr w:type="spellStart"/>
    <w:r w:rsidRPr="00166B78">
      <w:rPr>
        <w:rFonts w:ascii="Verdana" w:hAnsi="Verdana"/>
        <w:color w:val="333333"/>
        <w:sz w:val="16"/>
      </w:rPr>
      <w:t>élargie</w:t>
    </w:r>
    <w:proofErr w:type="spellEnd"/>
    <w:r w:rsidRPr="00166B78">
      <w:rPr>
        <w:rFonts w:ascii="Verdana" w:hAnsi="Verdana"/>
        <w:color w:val="333333"/>
        <w:sz w:val="16"/>
      </w:rPr>
      <w:t xml:space="preserve"> ne </w:t>
    </w:r>
    <w:proofErr w:type="spellStart"/>
    <w:r w:rsidRPr="00166B78">
      <w:rPr>
        <w:rFonts w:ascii="Verdana" w:hAnsi="Verdana"/>
        <w:color w:val="333333"/>
        <w:sz w:val="16"/>
      </w:rPr>
      <w:t>doit</w:t>
    </w:r>
    <w:proofErr w:type="spellEnd"/>
    <w:r w:rsidRPr="00166B78">
      <w:rPr>
        <w:rFonts w:ascii="Verdana" w:hAnsi="Verdana"/>
        <w:color w:val="333333"/>
        <w:sz w:val="16"/>
      </w:rPr>
      <w:t xml:space="preserve"> </w:t>
    </w:r>
    <w:proofErr w:type="spellStart"/>
    <w:r w:rsidRPr="00166B78">
      <w:rPr>
        <w:rFonts w:ascii="Verdana" w:hAnsi="Verdana"/>
        <w:color w:val="333333"/>
        <w:sz w:val="16"/>
      </w:rPr>
      <w:t>être</w:t>
    </w:r>
    <w:proofErr w:type="spellEnd"/>
    <w:r w:rsidRPr="00166B78">
      <w:rPr>
        <w:rFonts w:ascii="Verdana" w:hAnsi="Verdana"/>
        <w:color w:val="333333"/>
        <w:sz w:val="16"/>
      </w:rPr>
      <w:t xml:space="preserve"> </w:t>
    </w:r>
    <w:proofErr w:type="spellStart"/>
    <w:r w:rsidRPr="00166B78">
      <w:rPr>
        <w:rFonts w:ascii="Verdana" w:hAnsi="Verdana"/>
        <w:color w:val="333333"/>
        <w:sz w:val="16"/>
      </w:rPr>
      <w:t>effectuée</w:t>
    </w:r>
    <w:proofErr w:type="spellEnd"/>
    <w:r w:rsidRPr="00166B78">
      <w:rPr>
        <w:rFonts w:ascii="Verdana" w:hAnsi="Verdana"/>
        <w:color w:val="333333"/>
        <w:sz w:val="16"/>
      </w:rPr>
      <w:t xml:space="preserve"> que </w:t>
    </w:r>
    <w:proofErr w:type="spellStart"/>
    <w:r w:rsidRPr="00166B78">
      <w:rPr>
        <w:rFonts w:ascii="Verdana" w:hAnsi="Verdana"/>
        <w:color w:val="333333"/>
        <w:sz w:val="16"/>
      </w:rPr>
      <w:t>conformément</w:t>
    </w:r>
    <w:proofErr w:type="spellEnd"/>
    <w:r w:rsidRPr="00166B78">
      <w:rPr>
        <w:rFonts w:ascii="Verdana" w:hAnsi="Verdana"/>
        <w:color w:val="333333"/>
        <w:sz w:val="16"/>
      </w:rPr>
      <w:t xml:space="preserve"> aux </w:t>
    </w:r>
    <w:proofErr w:type="spellStart"/>
    <w:r w:rsidRPr="00166B78">
      <w:rPr>
        <w:rFonts w:ascii="Verdana" w:hAnsi="Verdana"/>
        <w:color w:val="333333"/>
        <w:sz w:val="16"/>
      </w:rPr>
      <w:t>Modalités</w:t>
    </w:r>
    <w:proofErr w:type="spellEnd"/>
    <w:r w:rsidRPr="00166B78">
      <w:rPr>
        <w:rFonts w:ascii="Verdana" w:hAnsi="Verdana"/>
        <w:color w:val="333333"/>
        <w:sz w:val="16"/>
      </w:rPr>
      <w:t xml:space="preserve"> </w:t>
    </w:r>
    <w:proofErr w:type="spellStart"/>
    <w:r w:rsidRPr="00166B78">
      <w:rPr>
        <w:rFonts w:ascii="Verdana" w:hAnsi="Verdana"/>
        <w:color w:val="333333"/>
        <w:sz w:val="16"/>
      </w:rPr>
      <w:t>canadiennes</w:t>
    </w:r>
    <w:proofErr w:type="spellEnd"/>
    <w:r w:rsidRPr="00166B78">
      <w:rPr>
        <w:rFonts w:ascii="Verdana" w:hAnsi="Verdana"/>
        <w:color w:val="333333"/>
        <w:sz w:val="16"/>
      </w:rPr>
      <w:t xml:space="preserve"> </w:t>
    </w:r>
    <w:proofErr w:type="spellStart"/>
    <w:r w:rsidRPr="00166B78">
      <w:rPr>
        <w:rFonts w:ascii="Verdana" w:hAnsi="Verdana"/>
        <w:color w:val="333333"/>
        <w:sz w:val="16"/>
      </w:rPr>
      <w:t>d'intervention</w:t>
    </w:r>
    <w:proofErr w:type="spellEnd"/>
    <w:r w:rsidRPr="00166B78">
      <w:rPr>
        <w:rFonts w:ascii="Verdana" w:hAnsi="Verdana"/>
        <w:color w:val="333333"/>
        <w:sz w:val="16"/>
      </w:rPr>
      <w:t xml:space="preserve"> </w:t>
    </w:r>
    <w:proofErr w:type="spellStart"/>
    <w:r w:rsidRPr="00166B78">
      <w:rPr>
        <w:rFonts w:ascii="Verdana" w:hAnsi="Verdana"/>
        <w:color w:val="333333"/>
        <w:sz w:val="16"/>
      </w:rPr>
      <w:t>lors</w:t>
    </w:r>
    <w:proofErr w:type="spellEnd"/>
    <w:r w:rsidRPr="00166B78">
      <w:rPr>
        <w:rFonts w:ascii="Verdana" w:hAnsi="Verdana"/>
        <w:color w:val="333333"/>
        <w:sz w:val="16"/>
      </w:rPr>
      <w:t xml:space="preserve"> de </w:t>
    </w:r>
    <w:proofErr w:type="spellStart"/>
    <w:r w:rsidRPr="00166B78">
      <w:rPr>
        <w:rFonts w:ascii="Verdana" w:hAnsi="Verdana"/>
        <w:color w:val="333333"/>
        <w:sz w:val="16"/>
      </w:rPr>
      <w:t>toxi</w:t>
    </w:r>
    <w:proofErr w:type="spellEnd"/>
    <w:r w:rsidRPr="00166B78">
      <w:rPr>
        <w:rFonts w:ascii="Verdana" w:hAnsi="Verdana"/>
        <w:color w:val="333333"/>
        <w:sz w:val="16"/>
      </w:rPr>
      <w:t xml:space="preserve">-infection </w:t>
    </w:r>
    <w:proofErr w:type="spellStart"/>
    <w:r w:rsidRPr="00166B78">
      <w:rPr>
        <w:rFonts w:ascii="Verdana" w:hAnsi="Verdana"/>
        <w:color w:val="333333"/>
        <w:sz w:val="16"/>
      </w:rPr>
      <w:t>d'origine</w:t>
    </w:r>
    <w:proofErr w:type="spellEnd"/>
    <w:r w:rsidRPr="00166B78">
      <w:rPr>
        <w:rFonts w:ascii="Verdana" w:hAnsi="Verdana"/>
        <w:color w:val="333333"/>
        <w:sz w:val="16"/>
      </w:rPr>
      <w:t xml:space="preserve"> </w:t>
    </w:r>
    <w:proofErr w:type="spellStart"/>
    <w:r w:rsidRPr="00166B78">
      <w:rPr>
        <w:rFonts w:ascii="Verdana" w:hAnsi="Verdana"/>
        <w:color w:val="333333"/>
        <w:sz w:val="16"/>
      </w:rPr>
      <w:t>alimentaire</w:t>
    </w:r>
    <w:proofErr w:type="spellEnd"/>
    <w:r w:rsidRPr="00166B78">
      <w:rPr>
        <w:rFonts w:ascii="Verdana" w:hAnsi="Verdana"/>
        <w:color w:val="333333"/>
        <w:sz w:val="16"/>
      </w:rPr>
      <w:t>.</w:t>
    </w:r>
  </w:p>
  <w:p w:rsidR="00CB69DD" w:rsidRPr="00166B78" w:rsidRDefault="00143C1C">
    <w:pPr>
      <w:pStyle w:val="Footer"/>
      <w:jc w:val="right"/>
    </w:pPr>
    <w:sdt>
      <w:sdtPr>
        <w:id w:val="-1185747505"/>
        <w:docPartObj>
          <w:docPartGallery w:val="Page Numbers (Bottom of Page)"/>
          <w:docPartUnique/>
        </w:docPartObj>
      </w:sdtPr>
      <w:sdtEndPr>
        <w:rPr>
          <w:noProof/>
        </w:rPr>
      </w:sdtEndPr>
      <w:sdtContent>
        <w:r w:rsidR="00E51361" w:rsidRPr="00166B78">
          <w:fldChar w:fldCharType="begin"/>
        </w:r>
        <w:r w:rsidR="00CB69DD" w:rsidRPr="00166B78">
          <w:instrText xml:space="preserve"> PAGE   \* MERGEFORMAT </w:instrText>
        </w:r>
        <w:r w:rsidR="00E51361" w:rsidRPr="00166B78">
          <w:fldChar w:fldCharType="separate"/>
        </w:r>
        <w:r w:rsidR="002B38D7">
          <w:rPr>
            <w:noProof/>
          </w:rPr>
          <w:t>4</w:t>
        </w:r>
        <w:r w:rsidR="00E51361" w:rsidRPr="00166B78">
          <w:rPr>
            <w:noProof/>
          </w:rPr>
          <w:fldChar w:fldCharType="end"/>
        </w:r>
      </w:sdtContent>
    </w:sdt>
  </w:p>
  <w:p w:rsidR="00CB69DD" w:rsidRPr="00166B78" w:rsidRDefault="00CB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1C" w:rsidRPr="00166B78" w:rsidRDefault="00143C1C" w:rsidP="00007188">
      <w:pPr>
        <w:spacing w:after="0" w:line="240" w:lineRule="auto"/>
      </w:pPr>
      <w:r w:rsidRPr="00166B78">
        <w:separator/>
      </w:r>
    </w:p>
  </w:footnote>
  <w:footnote w:type="continuationSeparator" w:id="0">
    <w:p w:rsidR="00143C1C" w:rsidRPr="00166B78" w:rsidRDefault="00143C1C" w:rsidP="00007188">
      <w:pPr>
        <w:spacing w:after="0" w:line="240" w:lineRule="auto"/>
      </w:pPr>
      <w:r w:rsidRPr="00166B7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9DD" w:rsidRPr="00166B78" w:rsidRDefault="00CB69DD" w:rsidP="00A8291A">
    <w:pPr>
      <w:pStyle w:val="Header"/>
      <w:jc w:val="center"/>
    </w:pPr>
    <w:r w:rsidRPr="00166B78">
      <w:t xml:space="preserve">Information </w:t>
    </w:r>
    <w:proofErr w:type="spellStart"/>
    <w:r w:rsidRPr="00166B78">
      <w:t>préliminaire</w:t>
    </w:r>
    <w:proofErr w:type="spellEnd"/>
    <w:r w:rsidRPr="00166B78">
      <w:t xml:space="preserve"> et </w:t>
    </w:r>
    <w:proofErr w:type="spellStart"/>
    <w:r w:rsidRPr="00166B78">
      <w:t>sujette</w:t>
    </w:r>
    <w:proofErr w:type="spellEnd"/>
    <w:r w:rsidRPr="00166B78">
      <w:t xml:space="preserve"> à </w:t>
    </w:r>
    <w:proofErr w:type="spellStart"/>
    <w:r w:rsidRPr="00166B78">
      <w:t>changement</w:t>
    </w:r>
    <w:proofErr w:type="spellEnd"/>
    <w:r w:rsidRPr="00166B78">
      <w:t xml:space="preserve"> au </w:t>
    </w:r>
    <w:proofErr w:type="spellStart"/>
    <w:r w:rsidRPr="00166B78">
      <w:t>cours</w:t>
    </w:r>
    <w:proofErr w:type="spellEnd"/>
    <w:r w:rsidRPr="00166B78">
      <w:t xml:space="preserve"> de la </w:t>
    </w:r>
    <w:proofErr w:type="spellStart"/>
    <w:r w:rsidRPr="00166B78">
      <w:t>journée</w:t>
    </w:r>
    <w:proofErr w:type="spellEnd"/>
    <w:r w:rsidRPr="00166B78">
      <w:t xml:space="preserve"> – Ne pas diffuser</w:t>
    </w:r>
  </w:p>
  <w:p w:rsidR="00CB69DD" w:rsidRPr="00166B78" w:rsidRDefault="00CB69DD" w:rsidP="003277F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6E2A62"/>
    <w:lvl w:ilvl="0">
      <w:numFmt w:val="bullet"/>
      <w:lvlText w:val="*"/>
      <w:lvlJc w:val="left"/>
    </w:lvl>
  </w:abstractNum>
  <w:abstractNum w:abstractNumId="1" w15:restartNumberingAfterBreak="0">
    <w:nsid w:val="02B05B03"/>
    <w:multiLevelType w:val="hybridMultilevel"/>
    <w:tmpl w:val="AEB01B1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F75BF1"/>
    <w:multiLevelType w:val="hybridMultilevel"/>
    <w:tmpl w:val="C93E0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CE2703"/>
    <w:multiLevelType w:val="hybridMultilevel"/>
    <w:tmpl w:val="26D03F88"/>
    <w:lvl w:ilvl="0" w:tplc="D376CE58">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0F078F7"/>
    <w:multiLevelType w:val="hybridMultilevel"/>
    <w:tmpl w:val="D4B81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F4451"/>
    <w:multiLevelType w:val="hybridMultilevel"/>
    <w:tmpl w:val="4BFC59D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6DF03A9"/>
    <w:multiLevelType w:val="multilevel"/>
    <w:tmpl w:val="5568EAEA"/>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hint="default"/>
        <w:sz w:val="20"/>
      </w:rPr>
    </w:lvl>
    <w:lvl w:ilvl="2">
      <w:start w:val="1"/>
      <w:numFmt w:val="bullet"/>
      <w:lvlText w:val=""/>
      <w:lvlJc w:val="left"/>
      <w:pPr>
        <w:tabs>
          <w:tab w:val="num" w:pos="1680"/>
        </w:tabs>
        <w:ind w:left="1680" w:hanging="360"/>
      </w:pPr>
      <w:rPr>
        <w:rFonts w:ascii="Wingdings" w:hAnsi="Wingdings" w:hint="default"/>
        <w:sz w:val="20"/>
      </w:rPr>
    </w:lvl>
    <w:lvl w:ilvl="3">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7" w15:restartNumberingAfterBreak="0">
    <w:nsid w:val="2C1443C0"/>
    <w:multiLevelType w:val="hybridMultilevel"/>
    <w:tmpl w:val="CD1E7A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CD47102"/>
    <w:multiLevelType w:val="hybridMultilevel"/>
    <w:tmpl w:val="758C0A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52BCA"/>
    <w:multiLevelType w:val="hybridMultilevel"/>
    <w:tmpl w:val="442C9B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01BBC"/>
    <w:multiLevelType w:val="hybridMultilevel"/>
    <w:tmpl w:val="609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40718"/>
    <w:multiLevelType w:val="hybridMultilevel"/>
    <w:tmpl w:val="CD2A4A3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163CE4"/>
    <w:multiLevelType w:val="hybridMultilevel"/>
    <w:tmpl w:val="85E6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ED1632"/>
    <w:multiLevelType w:val="hybridMultilevel"/>
    <w:tmpl w:val="4E963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B37483"/>
    <w:multiLevelType w:val="hybridMultilevel"/>
    <w:tmpl w:val="4E82629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DC912A2"/>
    <w:multiLevelType w:val="hybridMultilevel"/>
    <w:tmpl w:val="1E9A6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D662D6"/>
    <w:multiLevelType w:val="multilevel"/>
    <w:tmpl w:val="DBBC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AB2D29"/>
    <w:multiLevelType w:val="hybridMultilevel"/>
    <w:tmpl w:val="60C4C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6C233B"/>
    <w:multiLevelType w:val="hybridMultilevel"/>
    <w:tmpl w:val="8D94C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CD84472"/>
    <w:multiLevelType w:val="hybridMultilevel"/>
    <w:tmpl w:val="27B6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D638A"/>
    <w:multiLevelType w:val="hybridMultilevel"/>
    <w:tmpl w:val="03120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1938E9"/>
    <w:multiLevelType w:val="hybridMultilevel"/>
    <w:tmpl w:val="1FE29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4C5BCA"/>
    <w:multiLevelType w:val="multilevel"/>
    <w:tmpl w:val="448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7910F5"/>
    <w:multiLevelType w:val="hybridMultilevel"/>
    <w:tmpl w:val="8D4AD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9979AB"/>
    <w:multiLevelType w:val="hybridMultilevel"/>
    <w:tmpl w:val="BA06149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2C5EB8"/>
    <w:multiLevelType w:val="hybridMultilevel"/>
    <w:tmpl w:val="12584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746897"/>
    <w:multiLevelType w:val="hybridMultilevel"/>
    <w:tmpl w:val="90F2F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CD1DE4"/>
    <w:multiLevelType w:val="hybridMultilevel"/>
    <w:tmpl w:val="FAFC2CC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9DE7E62"/>
    <w:multiLevelType w:val="hybridMultilevel"/>
    <w:tmpl w:val="A00EA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5"/>
  </w:num>
  <w:num w:numId="5">
    <w:abstractNumId w:val="27"/>
  </w:num>
  <w:num w:numId="6">
    <w:abstractNumId w:val="8"/>
  </w:num>
  <w:num w:numId="7">
    <w:abstractNumId w:val="15"/>
  </w:num>
  <w:num w:numId="8">
    <w:abstractNumId w:val="4"/>
  </w:num>
  <w:num w:numId="9">
    <w:abstractNumId w:val="10"/>
  </w:num>
  <w:num w:numId="10">
    <w:abstractNumId w:val="24"/>
  </w:num>
  <w:num w:numId="11">
    <w:abstractNumId w:val="11"/>
  </w:num>
  <w:num w:numId="12">
    <w:abstractNumId w:val="14"/>
  </w:num>
  <w:num w:numId="13">
    <w:abstractNumId w:val="19"/>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1"/>
  </w:num>
  <w:num w:numId="16">
    <w:abstractNumId w:val="20"/>
  </w:num>
  <w:num w:numId="17">
    <w:abstractNumId w:val="13"/>
  </w:num>
  <w:num w:numId="18">
    <w:abstractNumId w:val="7"/>
  </w:num>
  <w:num w:numId="19">
    <w:abstractNumId w:val="12"/>
  </w:num>
  <w:num w:numId="20">
    <w:abstractNumId w:val="21"/>
  </w:num>
  <w:num w:numId="21">
    <w:abstractNumId w:val="3"/>
  </w:num>
  <w:num w:numId="22">
    <w:abstractNumId w:val="16"/>
  </w:num>
  <w:num w:numId="23">
    <w:abstractNumId w:val="26"/>
  </w:num>
  <w:num w:numId="24">
    <w:abstractNumId w:val="18"/>
  </w:num>
  <w:num w:numId="25">
    <w:abstractNumId w:val="6"/>
  </w:num>
  <w:num w:numId="26">
    <w:abstractNumId w:val="22"/>
  </w:num>
  <w:num w:numId="27">
    <w:abstractNumId w:val="25"/>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B8"/>
    <w:rsid w:val="000015B8"/>
    <w:rsid w:val="00001852"/>
    <w:rsid w:val="00002CCC"/>
    <w:rsid w:val="000049EA"/>
    <w:rsid w:val="00007188"/>
    <w:rsid w:val="00012110"/>
    <w:rsid w:val="00013F0F"/>
    <w:rsid w:val="0001424A"/>
    <w:rsid w:val="00014461"/>
    <w:rsid w:val="000147FE"/>
    <w:rsid w:val="0001524C"/>
    <w:rsid w:val="00017FA7"/>
    <w:rsid w:val="0002004E"/>
    <w:rsid w:val="00020375"/>
    <w:rsid w:val="00023CDA"/>
    <w:rsid w:val="00024FB1"/>
    <w:rsid w:val="00025E31"/>
    <w:rsid w:val="000261A9"/>
    <w:rsid w:val="00026AE9"/>
    <w:rsid w:val="00026BDB"/>
    <w:rsid w:val="00027AB8"/>
    <w:rsid w:val="00027C41"/>
    <w:rsid w:val="000316B5"/>
    <w:rsid w:val="00031BEA"/>
    <w:rsid w:val="0003298C"/>
    <w:rsid w:val="00033716"/>
    <w:rsid w:val="00033829"/>
    <w:rsid w:val="00034252"/>
    <w:rsid w:val="000343ED"/>
    <w:rsid w:val="00040AB7"/>
    <w:rsid w:val="0004282E"/>
    <w:rsid w:val="0004297A"/>
    <w:rsid w:val="00043A3F"/>
    <w:rsid w:val="00044D76"/>
    <w:rsid w:val="00046608"/>
    <w:rsid w:val="00046796"/>
    <w:rsid w:val="0004711B"/>
    <w:rsid w:val="000512AC"/>
    <w:rsid w:val="00052346"/>
    <w:rsid w:val="00052B24"/>
    <w:rsid w:val="00053905"/>
    <w:rsid w:val="00054643"/>
    <w:rsid w:val="00054936"/>
    <w:rsid w:val="000550A3"/>
    <w:rsid w:val="000575A1"/>
    <w:rsid w:val="000612E5"/>
    <w:rsid w:val="00061CF6"/>
    <w:rsid w:val="00062128"/>
    <w:rsid w:val="00062D80"/>
    <w:rsid w:val="00064C3A"/>
    <w:rsid w:val="0006542C"/>
    <w:rsid w:val="00065F4C"/>
    <w:rsid w:val="00066024"/>
    <w:rsid w:val="00067AEC"/>
    <w:rsid w:val="00073E07"/>
    <w:rsid w:val="00076B4D"/>
    <w:rsid w:val="00081F56"/>
    <w:rsid w:val="00083464"/>
    <w:rsid w:val="00083771"/>
    <w:rsid w:val="00084E16"/>
    <w:rsid w:val="00085715"/>
    <w:rsid w:val="000866D7"/>
    <w:rsid w:val="00086C6E"/>
    <w:rsid w:val="00087D49"/>
    <w:rsid w:val="00087EB3"/>
    <w:rsid w:val="0009023B"/>
    <w:rsid w:val="00094600"/>
    <w:rsid w:val="00094820"/>
    <w:rsid w:val="00094F9F"/>
    <w:rsid w:val="00095F71"/>
    <w:rsid w:val="00097AFD"/>
    <w:rsid w:val="000A098C"/>
    <w:rsid w:val="000A12EA"/>
    <w:rsid w:val="000A1AAE"/>
    <w:rsid w:val="000A4F09"/>
    <w:rsid w:val="000A6392"/>
    <w:rsid w:val="000A78B8"/>
    <w:rsid w:val="000B2719"/>
    <w:rsid w:val="000B3E70"/>
    <w:rsid w:val="000B424E"/>
    <w:rsid w:val="000B6D54"/>
    <w:rsid w:val="000B7A42"/>
    <w:rsid w:val="000C5BF6"/>
    <w:rsid w:val="000C5F9A"/>
    <w:rsid w:val="000C68C2"/>
    <w:rsid w:val="000D0BCF"/>
    <w:rsid w:val="000D1DE6"/>
    <w:rsid w:val="000D2CA0"/>
    <w:rsid w:val="000D51DD"/>
    <w:rsid w:val="000D5DD1"/>
    <w:rsid w:val="000D765D"/>
    <w:rsid w:val="000E115E"/>
    <w:rsid w:val="000E1AAE"/>
    <w:rsid w:val="000E245B"/>
    <w:rsid w:val="000E2B0C"/>
    <w:rsid w:val="000E376E"/>
    <w:rsid w:val="000E45D4"/>
    <w:rsid w:val="000E5D86"/>
    <w:rsid w:val="000E5FC5"/>
    <w:rsid w:val="000E6F3B"/>
    <w:rsid w:val="000F0374"/>
    <w:rsid w:val="000F2313"/>
    <w:rsid w:val="000F2348"/>
    <w:rsid w:val="000F2E88"/>
    <w:rsid w:val="000F3198"/>
    <w:rsid w:val="000F360F"/>
    <w:rsid w:val="000F3FDF"/>
    <w:rsid w:val="000F6012"/>
    <w:rsid w:val="000F6437"/>
    <w:rsid w:val="00101B8A"/>
    <w:rsid w:val="00101F6E"/>
    <w:rsid w:val="00104852"/>
    <w:rsid w:val="001052AA"/>
    <w:rsid w:val="00105F84"/>
    <w:rsid w:val="001066D7"/>
    <w:rsid w:val="00111133"/>
    <w:rsid w:val="00113C3C"/>
    <w:rsid w:val="00113F52"/>
    <w:rsid w:val="0011458D"/>
    <w:rsid w:val="0011525C"/>
    <w:rsid w:val="00115EE8"/>
    <w:rsid w:val="0011658A"/>
    <w:rsid w:val="00120D42"/>
    <w:rsid w:val="00124F1F"/>
    <w:rsid w:val="001252B3"/>
    <w:rsid w:val="0012549D"/>
    <w:rsid w:val="001264E3"/>
    <w:rsid w:val="0012657D"/>
    <w:rsid w:val="00131AB1"/>
    <w:rsid w:val="00143C1C"/>
    <w:rsid w:val="00144C9D"/>
    <w:rsid w:val="001459DC"/>
    <w:rsid w:val="001472DE"/>
    <w:rsid w:val="00150F97"/>
    <w:rsid w:val="00151160"/>
    <w:rsid w:val="00155241"/>
    <w:rsid w:val="00157B62"/>
    <w:rsid w:val="00157BB9"/>
    <w:rsid w:val="00160500"/>
    <w:rsid w:val="001627BF"/>
    <w:rsid w:val="001629D3"/>
    <w:rsid w:val="00163DFC"/>
    <w:rsid w:val="00166B78"/>
    <w:rsid w:val="001710D5"/>
    <w:rsid w:val="0017232F"/>
    <w:rsid w:val="0017354A"/>
    <w:rsid w:val="001741E6"/>
    <w:rsid w:val="00175456"/>
    <w:rsid w:val="00177BFE"/>
    <w:rsid w:val="00180842"/>
    <w:rsid w:val="00180A16"/>
    <w:rsid w:val="00181931"/>
    <w:rsid w:val="001834D2"/>
    <w:rsid w:val="00183B9B"/>
    <w:rsid w:val="00183EC2"/>
    <w:rsid w:val="0018430F"/>
    <w:rsid w:val="00187285"/>
    <w:rsid w:val="00191EC1"/>
    <w:rsid w:val="001924B1"/>
    <w:rsid w:val="00196A7B"/>
    <w:rsid w:val="001973AB"/>
    <w:rsid w:val="001A01B1"/>
    <w:rsid w:val="001A165E"/>
    <w:rsid w:val="001A237C"/>
    <w:rsid w:val="001A3ADB"/>
    <w:rsid w:val="001A4091"/>
    <w:rsid w:val="001A61EC"/>
    <w:rsid w:val="001A68C4"/>
    <w:rsid w:val="001B0D0E"/>
    <w:rsid w:val="001B3CBF"/>
    <w:rsid w:val="001B3E0C"/>
    <w:rsid w:val="001B3E67"/>
    <w:rsid w:val="001B7724"/>
    <w:rsid w:val="001C195E"/>
    <w:rsid w:val="001C1C95"/>
    <w:rsid w:val="001C3AA2"/>
    <w:rsid w:val="001C4484"/>
    <w:rsid w:val="001D0796"/>
    <w:rsid w:val="001D0A31"/>
    <w:rsid w:val="001D1D8C"/>
    <w:rsid w:val="001D2CCD"/>
    <w:rsid w:val="001D641F"/>
    <w:rsid w:val="001D67AE"/>
    <w:rsid w:val="001E213C"/>
    <w:rsid w:val="001E2FA6"/>
    <w:rsid w:val="001E569E"/>
    <w:rsid w:val="001E5D6B"/>
    <w:rsid w:val="001E6D7B"/>
    <w:rsid w:val="001E6D87"/>
    <w:rsid w:val="001E772D"/>
    <w:rsid w:val="001F0C63"/>
    <w:rsid w:val="001F19DB"/>
    <w:rsid w:val="001F48C8"/>
    <w:rsid w:val="001F5585"/>
    <w:rsid w:val="001F5BFF"/>
    <w:rsid w:val="00200B49"/>
    <w:rsid w:val="00200D6E"/>
    <w:rsid w:val="002022F5"/>
    <w:rsid w:val="002038D6"/>
    <w:rsid w:val="002050F5"/>
    <w:rsid w:val="002071A2"/>
    <w:rsid w:val="002101B9"/>
    <w:rsid w:val="0021363B"/>
    <w:rsid w:val="0022250B"/>
    <w:rsid w:val="00223B8D"/>
    <w:rsid w:val="00224230"/>
    <w:rsid w:val="0022652B"/>
    <w:rsid w:val="002311BE"/>
    <w:rsid w:val="00231FFB"/>
    <w:rsid w:val="00232172"/>
    <w:rsid w:val="00233A75"/>
    <w:rsid w:val="002342DA"/>
    <w:rsid w:val="002401ED"/>
    <w:rsid w:val="00240C11"/>
    <w:rsid w:val="00242F84"/>
    <w:rsid w:val="0024405A"/>
    <w:rsid w:val="002448C3"/>
    <w:rsid w:val="0024565F"/>
    <w:rsid w:val="002476A0"/>
    <w:rsid w:val="00253E2D"/>
    <w:rsid w:val="00254F53"/>
    <w:rsid w:val="002576E8"/>
    <w:rsid w:val="00257D68"/>
    <w:rsid w:val="0026086C"/>
    <w:rsid w:val="00261479"/>
    <w:rsid w:val="00263DD7"/>
    <w:rsid w:val="002664AB"/>
    <w:rsid w:val="002666E6"/>
    <w:rsid w:val="00270811"/>
    <w:rsid w:val="002725D5"/>
    <w:rsid w:val="00273612"/>
    <w:rsid w:val="002737A7"/>
    <w:rsid w:val="00275FAF"/>
    <w:rsid w:val="00275FCF"/>
    <w:rsid w:val="0027600E"/>
    <w:rsid w:val="00276B5D"/>
    <w:rsid w:val="00276EF9"/>
    <w:rsid w:val="0028283C"/>
    <w:rsid w:val="00282DAD"/>
    <w:rsid w:val="0028354C"/>
    <w:rsid w:val="00284030"/>
    <w:rsid w:val="00285FE6"/>
    <w:rsid w:val="002876CE"/>
    <w:rsid w:val="00292237"/>
    <w:rsid w:val="0029312F"/>
    <w:rsid w:val="002948FB"/>
    <w:rsid w:val="00296893"/>
    <w:rsid w:val="0029792A"/>
    <w:rsid w:val="002A0FCB"/>
    <w:rsid w:val="002A1497"/>
    <w:rsid w:val="002A2584"/>
    <w:rsid w:val="002A3522"/>
    <w:rsid w:val="002A3D18"/>
    <w:rsid w:val="002A4938"/>
    <w:rsid w:val="002A669C"/>
    <w:rsid w:val="002B0F15"/>
    <w:rsid w:val="002B1919"/>
    <w:rsid w:val="002B2B62"/>
    <w:rsid w:val="002B38D7"/>
    <w:rsid w:val="002B509F"/>
    <w:rsid w:val="002B5229"/>
    <w:rsid w:val="002B5789"/>
    <w:rsid w:val="002B5BD0"/>
    <w:rsid w:val="002C1054"/>
    <w:rsid w:val="002C7608"/>
    <w:rsid w:val="002D0970"/>
    <w:rsid w:val="002D15B7"/>
    <w:rsid w:val="002D1B8A"/>
    <w:rsid w:val="002D342E"/>
    <w:rsid w:val="002D3802"/>
    <w:rsid w:val="002D3C91"/>
    <w:rsid w:val="002D5470"/>
    <w:rsid w:val="002D6220"/>
    <w:rsid w:val="002D639D"/>
    <w:rsid w:val="002D6A5F"/>
    <w:rsid w:val="002D75F5"/>
    <w:rsid w:val="002E151F"/>
    <w:rsid w:val="002E1FA9"/>
    <w:rsid w:val="002E50A6"/>
    <w:rsid w:val="002E722F"/>
    <w:rsid w:val="002E74BF"/>
    <w:rsid w:val="002F0777"/>
    <w:rsid w:val="002F19B9"/>
    <w:rsid w:val="002F2475"/>
    <w:rsid w:val="002F2675"/>
    <w:rsid w:val="002F3B87"/>
    <w:rsid w:val="002F43B0"/>
    <w:rsid w:val="002F50D3"/>
    <w:rsid w:val="002F5B0E"/>
    <w:rsid w:val="002F73B9"/>
    <w:rsid w:val="002F7624"/>
    <w:rsid w:val="002F78A5"/>
    <w:rsid w:val="003008DD"/>
    <w:rsid w:val="00300CD3"/>
    <w:rsid w:val="00301685"/>
    <w:rsid w:val="00301B88"/>
    <w:rsid w:val="003025B8"/>
    <w:rsid w:val="00302A61"/>
    <w:rsid w:val="00303043"/>
    <w:rsid w:val="00306542"/>
    <w:rsid w:val="00310B63"/>
    <w:rsid w:val="00310CF4"/>
    <w:rsid w:val="00311815"/>
    <w:rsid w:val="003135AB"/>
    <w:rsid w:val="00314649"/>
    <w:rsid w:val="003167F1"/>
    <w:rsid w:val="00317E3F"/>
    <w:rsid w:val="003213BE"/>
    <w:rsid w:val="0032181D"/>
    <w:rsid w:val="00326B3F"/>
    <w:rsid w:val="003277F6"/>
    <w:rsid w:val="00330477"/>
    <w:rsid w:val="00331855"/>
    <w:rsid w:val="0033283F"/>
    <w:rsid w:val="0033407A"/>
    <w:rsid w:val="00334B02"/>
    <w:rsid w:val="0033693B"/>
    <w:rsid w:val="00340777"/>
    <w:rsid w:val="00341D64"/>
    <w:rsid w:val="003443C1"/>
    <w:rsid w:val="00345F00"/>
    <w:rsid w:val="003505C9"/>
    <w:rsid w:val="0035168F"/>
    <w:rsid w:val="00353018"/>
    <w:rsid w:val="003530ED"/>
    <w:rsid w:val="00354BC5"/>
    <w:rsid w:val="0035578D"/>
    <w:rsid w:val="00355CB2"/>
    <w:rsid w:val="00356AE0"/>
    <w:rsid w:val="00356D95"/>
    <w:rsid w:val="00357C0D"/>
    <w:rsid w:val="00357FC3"/>
    <w:rsid w:val="003601A5"/>
    <w:rsid w:val="0036131F"/>
    <w:rsid w:val="00362933"/>
    <w:rsid w:val="003631BD"/>
    <w:rsid w:val="00363C66"/>
    <w:rsid w:val="00370FFF"/>
    <w:rsid w:val="00371332"/>
    <w:rsid w:val="0037140D"/>
    <w:rsid w:val="00371EE1"/>
    <w:rsid w:val="00372761"/>
    <w:rsid w:val="003764E5"/>
    <w:rsid w:val="003776E7"/>
    <w:rsid w:val="003816E7"/>
    <w:rsid w:val="00382071"/>
    <w:rsid w:val="00385158"/>
    <w:rsid w:val="00387099"/>
    <w:rsid w:val="003876CB"/>
    <w:rsid w:val="0039114A"/>
    <w:rsid w:val="003928C6"/>
    <w:rsid w:val="00395346"/>
    <w:rsid w:val="00396633"/>
    <w:rsid w:val="003966C4"/>
    <w:rsid w:val="003A1F4F"/>
    <w:rsid w:val="003A37D8"/>
    <w:rsid w:val="003A4EA0"/>
    <w:rsid w:val="003A7646"/>
    <w:rsid w:val="003B43D0"/>
    <w:rsid w:val="003B5929"/>
    <w:rsid w:val="003B6E9B"/>
    <w:rsid w:val="003B720E"/>
    <w:rsid w:val="003B72DD"/>
    <w:rsid w:val="003C02E8"/>
    <w:rsid w:val="003C2388"/>
    <w:rsid w:val="003C3088"/>
    <w:rsid w:val="003D0B7E"/>
    <w:rsid w:val="003D0E33"/>
    <w:rsid w:val="003D1347"/>
    <w:rsid w:val="003D1B8D"/>
    <w:rsid w:val="003D1CF5"/>
    <w:rsid w:val="003D335C"/>
    <w:rsid w:val="003D5612"/>
    <w:rsid w:val="003D60AC"/>
    <w:rsid w:val="003D70FA"/>
    <w:rsid w:val="003E0680"/>
    <w:rsid w:val="003E3330"/>
    <w:rsid w:val="003E6006"/>
    <w:rsid w:val="003E6DEB"/>
    <w:rsid w:val="003F1886"/>
    <w:rsid w:val="003F4DCE"/>
    <w:rsid w:val="003F5E64"/>
    <w:rsid w:val="003F67F2"/>
    <w:rsid w:val="003F6FB2"/>
    <w:rsid w:val="00401F07"/>
    <w:rsid w:val="0040612E"/>
    <w:rsid w:val="00407C35"/>
    <w:rsid w:val="00413360"/>
    <w:rsid w:val="00413B53"/>
    <w:rsid w:val="0041605F"/>
    <w:rsid w:val="004177D7"/>
    <w:rsid w:val="004233EE"/>
    <w:rsid w:val="00424275"/>
    <w:rsid w:val="00427115"/>
    <w:rsid w:val="00427F8D"/>
    <w:rsid w:val="00433202"/>
    <w:rsid w:val="0043438D"/>
    <w:rsid w:val="00434391"/>
    <w:rsid w:val="00434CEE"/>
    <w:rsid w:val="004366C2"/>
    <w:rsid w:val="00440895"/>
    <w:rsid w:val="0044610A"/>
    <w:rsid w:val="00446A9E"/>
    <w:rsid w:val="004475A4"/>
    <w:rsid w:val="004525AA"/>
    <w:rsid w:val="00453638"/>
    <w:rsid w:val="00454A29"/>
    <w:rsid w:val="004556B7"/>
    <w:rsid w:val="0045639D"/>
    <w:rsid w:val="00456611"/>
    <w:rsid w:val="00456786"/>
    <w:rsid w:val="00457E6E"/>
    <w:rsid w:val="00460772"/>
    <w:rsid w:val="00466ABD"/>
    <w:rsid w:val="00473B23"/>
    <w:rsid w:val="004762E8"/>
    <w:rsid w:val="004829F6"/>
    <w:rsid w:val="004833EC"/>
    <w:rsid w:val="004833F4"/>
    <w:rsid w:val="00483702"/>
    <w:rsid w:val="00486611"/>
    <w:rsid w:val="00493020"/>
    <w:rsid w:val="004938A8"/>
    <w:rsid w:val="00494727"/>
    <w:rsid w:val="004955E0"/>
    <w:rsid w:val="004A34DC"/>
    <w:rsid w:val="004A412A"/>
    <w:rsid w:val="004A45B8"/>
    <w:rsid w:val="004B1037"/>
    <w:rsid w:val="004B10EB"/>
    <w:rsid w:val="004B1BCE"/>
    <w:rsid w:val="004B2645"/>
    <w:rsid w:val="004B2F89"/>
    <w:rsid w:val="004B3858"/>
    <w:rsid w:val="004B754A"/>
    <w:rsid w:val="004C00AE"/>
    <w:rsid w:val="004C09C6"/>
    <w:rsid w:val="004C1971"/>
    <w:rsid w:val="004C245A"/>
    <w:rsid w:val="004C5668"/>
    <w:rsid w:val="004C6C80"/>
    <w:rsid w:val="004D0706"/>
    <w:rsid w:val="004D0A09"/>
    <w:rsid w:val="004D1297"/>
    <w:rsid w:val="004D1309"/>
    <w:rsid w:val="004D1481"/>
    <w:rsid w:val="004D166A"/>
    <w:rsid w:val="004D1981"/>
    <w:rsid w:val="004D241D"/>
    <w:rsid w:val="004D6DAC"/>
    <w:rsid w:val="004D6F0F"/>
    <w:rsid w:val="004D7AEA"/>
    <w:rsid w:val="004E1367"/>
    <w:rsid w:val="004E1AF8"/>
    <w:rsid w:val="004E1B9A"/>
    <w:rsid w:val="004E3280"/>
    <w:rsid w:val="004E493B"/>
    <w:rsid w:val="004E4A8C"/>
    <w:rsid w:val="004F6E60"/>
    <w:rsid w:val="00500173"/>
    <w:rsid w:val="00501197"/>
    <w:rsid w:val="00502BB7"/>
    <w:rsid w:val="005038D6"/>
    <w:rsid w:val="00504A2E"/>
    <w:rsid w:val="00504C80"/>
    <w:rsid w:val="00505C4B"/>
    <w:rsid w:val="0051193D"/>
    <w:rsid w:val="0051448C"/>
    <w:rsid w:val="005164C8"/>
    <w:rsid w:val="0051717C"/>
    <w:rsid w:val="005178A1"/>
    <w:rsid w:val="0052063C"/>
    <w:rsid w:val="0052165C"/>
    <w:rsid w:val="0052193A"/>
    <w:rsid w:val="00522088"/>
    <w:rsid w:val="005228E6"/>
    <w:rsid w:val="00524FEE"/>
    <w:rsid w:val="00525F06"/>
    <w:rsid w:val="0052689E"/>
    <w:rsid w:val="00527366"/>
    <w:rsid w:val="00527FE1"/>
    <w:rsid w:val="005306A5"/>
    <w:rsid w:val="0053087A"/>
    <w:rsid w:val="00532CEE"/>
    <w:rsid w:val="00532D89"/>
    <w:rsid w:val="0053502D"/>
    <w:rsid w:val="005360DB"/>
    <w:rsid w:val="005362B3"/>
    <w:rsid w:val="00536C68"/>
    <w:rsid w:val="005373AB"/>
    <w:rsid w:val="005378FE"/>
    <w:rsid w:val="00541855"/>
    <w:rsid w:val="005422E1"/>
    <w:rsid w:val="0054232A"/>
    <w:rsid w:val="00542374"/>
    <w:rsid w:val="0054283D"/>
    <w:rsid w:val="00545862"/>
    <w:rsid w:val="0055220F"/>
    <w:rsid w:val="0055342D"/>
    <w:rsid w:val="00553564"/>
    <w:rsid w:val="00554CA4"/>
    <w:rsid w:val="00554F7A"/>
    <w:rsid w:val="00556F04"/>
    <w:rsid w:val="00557917"/>
    <w:rsid w:val="005635F6"/>
    <w:rsid w:val="005639BB"/>
    <w:rsid w:val="00570817"/>
    <w:rsid w:val="00570E6C"/>
    <w:rsid w:val="00570EBF"/>
    <w:rsid w:val="0057191D"/>
    <w:rsid w:val="00572B83"/>
    <w:rsid w:val="00574B49"/>
    <w:rsid w:val="0057671B"/>
    <w:rsid w:val="00577850"/>
    <w:rsid w:val="005779EB"/>
    <w:rsid w:val="00580D1B"/>
    <w:rsid w:val="0058176F"/>
    <w:rsid w:val="005819E5"/>
    <w:rsid w:val="00581A71"/>
    <w:rsid w:val="00581F56"/>
    <w:rsid w:val="00582638"/>
    <w:rsid w:val="00582795"/>
    <w:rsid w:val="00582A9A"/>
    <w:rsid w:val="005904AB"/>
    <w:rsid w:val="005946E2"/>
    <w:rsid w:val="00594C4C"/>
    <w:rsid w:val="00594D7E"/>
    <w:rsid w:val="00596EDD"/>
    <w:rsid w:val="00596EF8"/>
    <w:rsid w:val="005974FD"/>
    <w:rsid w:val="00597807"/>
    <w:rsid w:val="00597E94"/>
    <w:rsid w:val="005A02D1"/>
    <w:rsid w:val="005A0FB9"/>
    <w:rsid w:val="005A230A"/>
    <w:rsid w:val="005A2DA8"/>
    <w:rsid w:val="005A5991"/>
    <w:rsid w:val="005B18CB"/>
    <w:rsid w:val="005B1F9E"/>
    <w:rsid w:val="005B205B"/>
    <w:rsid w:val="005B2340"/>
    <w:rsid w:val="005B3B21"/>
    <w:rsid w:val="005B3D5C"/>
    <w:rsid w:val="005B414B"/>
    <w:rsid w:val="005B4522"/>
    <w:rsid w:val="005B6C9F"/>
    <w:rsid w:val="005C15DF"/>
    <w:rsid w:val="005C19CC"/>
    <w:rsid w:val="005C1D9E"/>
    <w:rsid w:val="005C3D14"/>
    <w:rsid w:val="005D01AC"/>
    <w:rsid w:val="005D04DC"/>
    <w:rsid w:val="005D1581"/>
    <w:rsid w:val="005D18BD"/>
    <w:rsid w:val="005E015D"/>
    <w:rsid w:val="005E189B"/>
    <w:rsid w:val="005E2BF9"/>
    <w:rsid w:val="005E3EAD"/>
    <w:rsid w:val="005E5A02"/>
    <w:rsid w:val="005E62D7"/>
    <w:rsid w:val="005E726C"/>
    <w:rsid w:val="005E7A23"/>
    <w:rsid w:val="005F2B56"/>
    <w:rsid w:val="005F2E29"/>
    <w:rsid w:val="005F3221"/>
    <w:rsid w:val="00601F0D"/>
    <w:rsid w:val="006026EC"/>
    <w:rsid w:val="00602A99"/>
    <w:rsid w:val="00605BF8"/>
    <w:rsid w:val="00606B15"/>
    <w:rsid w:val="006070F0"/>
    <w:rsid w:val="0061247C"/>
    <w:rsid w:val="006132EA"/>
    <w:rsid w:val="00613A11"/>
    <w:rsid w:val="00616F2B"/>
    <w:rsid w:val="00620563"/>
    <w:rsid w:val="00622AC6"/>
    <w:rsid w:val="00622DA5"/>
    <w:rsid w:val="0062402B"/>
    <w:rsid w:val="00624EE9"/>
    <w:rsid w:val="00625FBD"/>
    <w:rsid w:val="00631B44"/>
    <w:rsid w:val="00633D91"/>
    <w:rsid w:val="0063503B"/>
    <w:rsid w:val="006371BF"/>
    <w:rsid w:val="006376A6"/>
    <w:rsid w:val="00640B70"/>
    <w:rsid w:val="006441C7"/>
    <w:rsid w:val="00646593"/>
    <w:rsid w:val="00647103"/>
    <w:rsid w:val="00651D25"/>
    <w:rsid w:val="00651E60"/>
    <w:rsid w:val="006522B8"/>
    <w:rsid w:val="006524E3"/>
    <w:rsid w:val="00652C87"/>
    <w:rsid w:val="0065471E"/>
    <w:rsid w:val="00654DD9"/>
    <w:rsid w:val="00654E98"/>
    <w:rsid w:val="00656B93"/>
    <w:rsid w:val="00660982"/>
    <w:rsid w:val="0066257B"/>
    <w:rsid w:val="0066275F"/>
    <w:rsid w:val="0066312A"/>
    <w:rsid w:val="006649B3"/>
    <w:rsid w:val="00666467"/>
    <w:rsid w:val="0066687B"/>
    <w:rsid w:val="00667665"/>
    <w:rsid w:val="0067069B"/>
    <w:rsid w:val="0067070D"/>
    <w:rsid w:val="0067269D"/>
    <w:rsid w:val="00673067"/>
    <w:rsid w:val="006746BB"/>
    <w:rsid w:val="006757D5"/>
    <w:rsid w:val="00675A42"/>
    <w:rsid w:val="00680546"/>
    <w:rsid w:val="006817E3"/>
    <w:rsid w:val="0068267B"/>
    <w:rsid w:val="006834C5"/>
    <w:rsid w:val="00683E8B"/>
    <w:rsid w:val="00684074"/>
    <w:rsid w:val="00684F22"/>
    <w:rsid w:val="0068721A"/>
    <w:rsid w:val="0069181A"/>
    <w:rsid w:val="006925A1"/>
    <w:rsid w:val="00692DDC"/>
    <w:rsid w:val="00692DE7"/>
    <w:rsid w:val="00693F79"/>
    <w:rsid w:val="006947C7"/>
    <w:rsid w:val="00695265"/>
    <w:rsid w:val="0069652B"/>
    <w:rsid w:val="006971BB"/>
    <w:rsid w:val="006A0BA6"/>
    <w:rsid w:val="006A2ECE"/>
    <w:rsid w:val="006A491B"/>
    <w:rsid w:val="006A6143"/>
    <w:rsid w:val="006A75D8"/>
    <w:rsid w:val="006B247F"/>
    <w:rsid w:val="006B2BD2"/>
    <w:rsid w:val="006B5DA6"/>
    <w:rsid w:val="006B5EF3"/>
    <w:rsid w:val="006C0E01"/>
    <w:rsid w:val="006C14CA"/>
    <w:rsid w:val="006C2F5E"/>
    <w:rsid w:val="006C31EE"/>
    <w:rsid w:val="006C6BA9"/>
    <w:rsid w:val="006D5E0D"/>
    <w:rsid w:val="006D61BA"/>
    <w:rsid w:val="006D7A88"/>
    <w:rsid w:val="006E2D60"/>
    <w:rsid w:val="006E57C4"/>
    <w:rsid w:val="006E6772"/>
    <w:rsid w:val="006E68A6"/>
    <w:rsid w:val="006E6CDE"/>
    <w:rsid w:val="006E6D23"/>
    <w:rsid w:val="006E763D"/>
    <w:rsid w:val="006F1468"/>
    <w:rsid w:val="006F1844"/>
    <w:rsid w:val="006F2236"/>
    <w:rsid w:val="006F2707"/>
    <w:rsid w:val="006F2D12"/>
    <w:rsid w:val="006F3DB2"/>
    <w:rsid w:val="006F592D"/>
    <w:rsid w:val="006F76B2"/>
    <w:rsid w:val="00701054"/>
    <w:rsid w:val="0070120F"/>
    <w:rsid w:val="007045BF"/>
    <w:rsid w:val="0070575E"/>
    <w:rsid w:val="007078B2"/>
    <w:rsid w:val="00710130"/>
    <w:rsid w:val="007104CB"/>
    <w:rsid w:val="007119EF"/>
    <w:rsid w:val="00714B19"/>
    <w:rsid w:val="00715697"/>
    <w:rsid w:val="00717975"/>
    <w:rsid w:val="007209B9"/>
    <w:rsid w:val="00722035"/>
    <w:rsid w:val="00722AB2"/>
    <w:rsid w:val="00727542"/>
    <w:rsid w:val="0073036B"/>
    <w:rsid w:val="007325D8"/>
    <w:rsid w:val="007327A9"/>
    <w:rsid w:val="00732FAF"/>
    <w:rsid w:val="007332B0"/>
    <w:rsid w:val="00734691"/>
    <w:rsid w:val="007359D6"/>
    <w:rsid w:val="00737535"/>
    <w:rsid w:val="007417A0"/>
    <w:rsid w:val="00744CE9"/>
    <w:rsid w:val="00745417"/>
    <w:rsid w:val="00745F67"/>
    <w:rsid w:val="00747531"/>
    <w:rsid w:val="00750B81"/>
    <w:rsid w:val="00751287"/>
    <w:rsid w:val="00752645"/>
    <w:rsid w:val="00754A8F"/>
    <w:rsid w:val="00754FD0"/>
    <w:rsid w:val="00755EE2"/>
    <w:rsid w:val="00760458"/>
    <w:rsid w:val="00760C0D"/>
    <w:rsid w:val="00760DF9"/>
    <w:rsid w:val="007624A3"/>
    <w:rsid w:val="00770BB0"/>
    <w:rsid w:val="00774B8D"/>
    <w:rsid w:val="007768BD"/>
    <w:rsid w:val="00776F0F"/>
    <w:rsid w:val="00782E00"/>
    <w:rsid w:val="0078439B"/>
    <w:rsid w:val="007859B1"/>
    <w:rsid w:val="00785C4B"/>
    <w:rsid w:val="00791E5D"/>
    <w:rsid w:val="00793FD6"/>
    <w:rsid w:val="00794C49"/>
    <w:rsid w:val="00797D9B"/>
    <w:rsid w:val="007A0278"/>
    <w:rsid w:val="007A21B5"/>
    <w:rsid w:val="007A21FD"/>
    <w:rsid w:val="007A23A0"/>
    <w:rsid w:val="007A3F73"/>
    <w:rsid w:val="007A45D7"/>
    <w:rsid w:val="007A4D94"/>
    <w:rsid w:val="007A7A60"/>
    <w:rsid w:val="007A7AED"/>
    <w:rsid w:val="007B3D3F"/>
    <w:rsid w:val="007B5059"/>
    <w:rsid w:val="007B5169"/>
    <w:rsid w:val="007B5815"/>
    <w:rsid w:val="007B5E1C"/>
    <w:rsid w:val="007B6F63"/>
    <w:rsid w:val="007B7BD5"/>
    <w:rsid w:val="007B7FDB"/>
    <w:rsid w:val="007C121D"/>
    <w:rsid w:val="007C232A"/>
    <w:rsid w:val="007C2F5E"/>
    <w:rsid w:val="007C40E8"/>
    <w:rsid w:val="007C5F0B"/>
    <w:rsid w:val="007C5FEB"/>
    <w:rsid w:val="007C7026"/>
    <w:rsid w:val="007D04FC"/>
    <w:rsid w:val="007D1663"/>
    <w:rsid w:val="007D2665"/>
    <w:rsid w:val="007D411D"/>
    <w:rsid w:val="007D538F"/>
    <w:rsid w:val="007D5A4B"/>
    <w:rsid w:val="007D5E7F"/>
    <w:rsid w:val="007E1273"/>
    <w:rsid w:val="007E12C7"/>
    <w:rsid w:val="007E2CFC"/>
    <w:rsid w:val="007E3D3B"/>
    <w:rsid w:val="007E4C46"/>
    <w:rsid w:val="007E5216"/>
    <w:rsid w:val="007E5564"/>
    <w:rsid w:val="007E5F7F"/>
    <w:rsid w:val="007E64C1"/>
    <w:rsid w:val="007F04B4"/>
    <w:rsid w:val="007F07B3"/>
    <w:rsid w:val="007F0B0F"/>
    <w:rsid w:val="007F18EA"/>
    <w:rsid w:val="007F2148"/>
    <w:rsid w:val="007F3D9C"/>
    <w:rsid w:val="007F5A1B"/>
    <w:rsid w:val="007F6088"/>
    <w:rsid w:val="0080017A"/>
    <w:rsid w:val="00800DA4"/>
    <w:rsid w:val="008017E6"/>
    <w:rsid w:val="00802172"/>
    <w:rsid w:val="00804353"/>
    <w:rsid w:val="0080465E"/>
    <w:rsid w:val="00804A1B"/>
    <w:rsid w:val="008114D5"/>
    <w:rsid w:val="00811711"/>
    <w:rsid w:val="008126C0"/>
    <w:rsid w:val="00813C2D"/>
    <w:rsid w:val="008145A3"/>
    <w:rsid w:val="0081642C"/>
    <w:rsid w:val="00816621"/>
    <w:rsid w:val="00817794"/>
    <w:rsid w:val="00817C72"/>
    <w:rsid w:val="00825055"/>
    <w:rsid w:val="00825748"/>
    <w:rsid w:val="0082594A"/>
    <w:rsid w:val="0082676E"/>
    <w:rsid w:val="00827096"/>
    <w:rsid w:val="00831E3A"/>
    <w:rsid w:val="0083212B"/>
    <w:rsid w:val="00833D88"/>
    <w:rsid w:val="00834743"/>
    <w:rsid w:val="00836E29"/>
    <w:rsid w:val="008371D4"/>
    <w:rsid w:val="00837A45"/>
    <w:rsid w:val="00840433"/>
    <w:rsid w:val="00841EBE"/>
    <w:rsid w:val="00844AC5"/>
    <w:rsid w:val="00845453"/>
    <w:rsid w:val="008455DD"/>
    <w:rsid w:val="00850CE0"/>
    <w:rsid w:val="0085156E"/>
    <w:rsid w:val="0085178D"/>
    <w:rsid w:val="00852925"/>
    <w:rsid w:val="00855431"/>
    <w:rsid w:val="00855708"/>
    <w:rsid w:val="0085605D"/>
    <w:rsid w:val="008577A9"/>
    <w:rsid w:val="00862D3C"/>
    <w:rsid w:val="00863BDF"/>
    <w:rsid w:val="0086500F"/>
    <w:rsid w:val="00865735"/>
    <w:rsid w:val="00867290"/>
    <w:rsid w:val="00870A13"/>
    <w:rsid w:val="00871913"/>
    <w:rsid w:val="00871F90"/>
    <w:rsid w:val="00876DD3"/>
    <w:rsid w:val="00877B46"/>
    <w:rsid w:val="00877F81"/>
    <w:rsid w:val="00881A75"/>
    <w:rsid w:val="008844BF"/>
    <w:rsid w:val="00884BB9"/>
    <w:rsid w:val="008859A0"/>
    <w:rsid w:val="00885B0B"/>
    <w:rsid w:val="008919B8"/>
    <w:rsid w:val="00892289"/>
    <w:rsid w:val="00896AA9"/>
    <w:rsid w:val="008A02EC"/>
    <w:rsid w:val="008A0D8F"/>
    <w:rsid w:val="008A2340"/>
    <w:rsid w:val="008A4927"/>
    <w:rsid w:val="008A4EA5"/>
    <w:rsid w:val="008A552D"/>
    <w:rsid w:val="008B248D"/>
    <w:rsid w:val="008B5308"/>
    <w:rsid w:val="008B5413"/>
    <w:rsid w:val="008B6A50"/>
    <w:rsid w:val="008B6BE9"/>
    <w:rsid w:val="008B7733"/>
    <w:rsid w:val="008C42F5"/>
    <w:rsid w:val="008C7A5C"/>
    <w:rsid w:val="008C7B56"/>
    <w:rsid w:val="008D059B"/>
    <w:rsid w:val="008D1763"/>
    <w:rsid w:val="008D1FFA"/>
    <w:rsid w:val="008D2766"/>
    <w:rsid w:val="008D3CF5"/>
    <w:rsid w:val="008D7928"/>
    <w:rsid w:val="008E1A21"/>
    <w:rsid w:val="008E2175"/>
    <w:rsid w:val="008E2232"/>
    <w:rsid w:val="008E355A"/>
    <w:rsid w:val="008E4DBD"/>
    <w:rsid w:val="008E4E38"/>
    <w:rsid w:val="008E52CC"/>
    <w:rsid w:val="008E5D69"/>
    <w:rsid w:val="008E61CB"/>
    <w:rsid w:val="008E6AF7"/>
    <w:rsid w:val="008E7C2D"/>
    <w:rsid w:val="008F037A"/>
    <w:rsid w:val="008F0AB9"/>
    <w:rsid w:val="008F1DAF"/>
    <w:rsid w:val="008F2AED"/>
    <w:rsid w:val="008F2DE2"/>
    <w:rsid w:val="008F41BB"/>
    <w:rsid w:val="008F5107"/>
    <w:rsid w:val="008F5E5E"/>
    <w:rsid w:val="008F6218"/>
    <w:rsid w:val="008F7184"/>
    <w:rsid w:val="008F7599"/>
    <w:rsid w:val="009000BD"/>
    <w:rsid w:val="00900EC1"/>
    <w:rsid w:val="00901455"/>
    <w:rsid w:val="00902AFC"/>
    <w:rsid w:val="0090363D"/>
    <w:rsid w:val="0090700E"/>
    <w:rsid w:val="00907575"/>
    <w:rsid w:val="00910FCD"/>
    <w:rsid w:val="00912CC5"/>
    <w:rsid w:val="0091489F"/>
    <w:rsid w:val="00916F29"/>
    <w:rsid w:val="00916FC0"/>
    <w:rsid w:val="00917B31"/>
    <w:rsid w:val="009207BB"/>
    <w:rsid w:val="00920F19"/>
    <w:rsid w:val="0092186B"/>
    <w:rsid w:val="00921E03"/>
    <w:rsid w:val="00921FB4"/>
    <w:rsid w:val="00922AA0"/>
    <w:rsid w:val="00923CDC"/>
    <w:rsid w:val="00924761"/>
    <w:rsid w:val="009249B3"/>
    <w:rsid w:val="009260A6"/>
    <w:rsid w:val="00926253"/>
    <w:rsid w:val="00930210"/>
    <w:rsid w:val="00931E01"/>
    <w:rsid w:val="0093259D"/>
    <w:rsid w:val="0093278D"/>
    <w:rsid w:val="009350EC"/>
    <w:rsid w:val="009403D6"/>
    <w:rsid w:val="00941BB3"/>
    <w:rsid w:val="00950816"/>
    <w:rsid w:val="00950BE0"/>
    <w:rsid w:val="00950DFA"/>
    <w:rsid w:val="00951F8D"/>
    <w:rsid w:val="0095212C"/>
    <w:rsid w:val="009521CC"/>
    <w:rsid w:val="00953301"/>
    <w:rsid w:val="00954553"/>
    <w:rsid w:val="00957A9C"/>
    <w:rsid w:val="00960E95"/>
    <w:rsid w:val="00962B7B"/>
    <w:rsid w:val="009647AE"/>
    <w:rsid w:val="009652FA"/>
    <w:rsid w:val="00970EF8"/>
    <w:rsid w:val="0097120A"/>
    <w:rsid w:val="00971C31"/>
    <w:rsid w:val="0097292C"/>
    <w:rsid w:val="00974882"/>
    <w:rsid w:val="009771D7"/>
    <w:rsid w:val="0098286D"/>
    <w:rsid w:val="00985101"/>
    <w:rsid w:val="009907DC"/>
    <w:rsid w:val="00990937"/>
    <w:rsid w:val="009925ED"/>
    <w:rsid w:val="00992CFB"/>
    <w:rsid w:val="00993BCE"/>
    <w:rsid w:val="00995F06"/>
    <w:rsid w:val="00996E97"/>
    <w:rsid w:val="009A137F"/>
    <w:rsid w:val="009A157A"/>
    <w:rsid w:val="009A1728"/>
    <w:rsid w:val="009A21CB"/>
    <w:rsid w:val="009A254D"/>
    <w:rsid w:val="009B3602"/>
    <w:rsid w:val="009C33FF"/>
    <w:rsid w:val="009C36D0"/>
    <w:rsid w:val="009C4F19"/>
    <w:rsid w:val="009C5B6B"/>
    <w:rsid w:val="009C5FE4"/>
    <w:rsid w:val="009C7146"/>
    <w:rsid w:val="009D0FEA"/>
    <w:rsid w:val="009D16DC"/>
    <w:rsid w:val="009D2FDB"/>
    <w:rsid w:val="009D3B66"/>
    <w:rsid w:val="009D71E9"/>
    <w:rsid w:val="009E03E0"/>
    <w:rsid w:val="009E0598"/>
    <w:rsid w:val="009E4C24"/>
    <w:rsid w:val="009E5BC7"/>
    <w:rsid w:val="009E6C6F"/>
    <w:rsid w:val="009E794E"/>
    <w:rsid w:val="009F35FB"/>
    <w:rsid w:val="009F373F"/>
    <w:rsid w:val="009F3BDF"/>
    <w:rsid w:val="009F4355"/>
    <w:rsid w:val="009F5620"/>
    <w:rsid w:val="00A00FFD"/>
    <w:rsid w:val="00A02CF2"/>
    <w:rsid w:val="00A114C9"/>
    <w:rsid w:val="00A127ED"/>
    <w:rsid w:val="00A13BB9"/>
    <w:rsid w:val="00A14ACF"/>
    <w:rsid w:val="00A1728A"/>
    <w:rsid w:val="00A176F9"/>
    <w:rsid w:val="00A23D89"/>
    <w:rsid w:val="00A25014"/>
    <w:rsid w:val="00A252DC"/>
    <w:rsid w:val="00A25850"/>
    <w:rsid w:val="00A25B22"/>
    <w:rsid w:val="00A2635D"/>
    <w:rsid w:val="00A306FA"/>
    <w:rsid w:val="00A32D13"/>
    <w:rsid w:val="00A33A12"/>
    <w:rsid w:val="00A35C15"/>
    <w:rsid w:val="00A41068"/>
    <w:rsid w:val="00A41543"/>
    <w:rsid w:val="00A43755"/>
    <w:rsid w:val="00A45762"/>
    <w:rsid w:val="00A46926"/>
    <w:rsid w:val="00A5200B"/>
    <w:rsid w:val="00A5256A"/>
    <w:rsid w:val="00A52A43"/>
    <w:rsid w:val="00A53D3A"/>
    <w:rsid w:val="00A55178"/>
    <w:rsid w:val="00A5620E"/>
    <w:rsid w:val="00A56634"/>
    <w:rsid w:val="00A62C38"/>
    <w:rsid w:val="00A650D7"/>
    <w:rsid w:val="00A66D6E"/>
    <w:rsid w:val="00A71008"/>
    <w:rsid w:val="00A7173D"/>
    <w:rsid w:val="00A71D61"/>
    <w:rsid w:val="00A74BE5"/>
    <w:rsid w:val="00A74DAA"/>
    <w:rsid w:val="00A8291A"/>
    <w:rsid w:val="00A836D3"/>
    <w:rsid w:val="00A8498B"/>
    <w:rsid w:val="00A85BEF"/>
    <w:rsid w:val="00A85D7C"/>
    <w:rsid w:val="00A85FE9"/>
    <w:rsid w:val="00A86B00"/>
    <w:rsid w:val="00A913AF"/>
    <w:rsid w:val="00A9286D"/>
    <w:rsid w:val="00A93058"/>
    <w:rsid w:val="00A95737"/>
    <w:rsid w:val="00A95C4D"/>
    <w:rsid w:val="00A9625B"/>
    <w:rsid w:val="00A9772B"/>
    <w:rsid w:val="00AA043D"/>
    <w:rsid w:val="00AA33AE"/>
    <w:rsid w:val="00AA6050"/>
    <w:rsid w:val="00AA6DCC"/>
    <w:rsid w:val="00AB0330"/>
    <w:rsid w:val="00AB07E0"/>
    <w:rsid w:val="00AB0D9E"/>
    <w:rsid w:val="00AB2DFD"/>
    <w:rsid w:val="00AB41C9"/>
    <w:rsid w:val="00AB4FFE"/>
    <w:rsid w:val="00AB66BE"/>
    <w:rsid w:val="00AC06E1"/>
    <w:rsid w:val="00AC2551"/>
    <w:rsid w:val="00AC28F8"/>
    <w:rsid w:val="00AC5301"/>
    <w:rsid w:val="00AC55E1"/>
    <w:rsid w:val="00AD0BE0"/>
    <w:rsid w:val="00AD1194"/>
    <w:rsid w:val="00AD303A"/>
    <w:rsid w:val="00AD441B"/>
    <w:rsid w:val="00AD46A7"/>
    <w:rsid w:val="00AD4D00"/>
    <w:rsid w:val="00AD531D"/>
    <w:rsid w:val="00AD75AD"/>
    <w:rsid w:val="00AD7733"/>
    <w:rsid w:val="00AE0260"/>
    <w:rsid w:val="00AE04C5"/>
    <w:rsid w:val="00AE0754"/>
    <w:rsid w:val="00AE0DC3"/>
    <w:rsid w:val="00AE10D8"/>
    <w:rsid w:val="00AE273A"/>
    <w:rsid w:val="00AE34EA"/>
    <w:rsid w:val="00AE7764"/>
    <w:rsid w:val="00AE7F2C"/>
    <w:rsid w:val="00AF4E57"/>
    <w:rsid w:val="00AF528B"/>
    <w:rsid w:val="00AF5A9A"/>
    <w:rsid w:val="00AF6336"/>
    <w:rsid w:val="00AF70D6"/>
    <w:rsid w:val="00B00DB5"/>
    <w:rsid w:val="00B01B69"/>
    <w:rsid w:val="00B01C6F"/>
    <w:rsid w:val="00B03AF3"/>
    <w:rsid w:val="00B04AD7"/>
    <w:rsid w:val="00B103FF"/>
    <w:rsid w:val="00B1082F"/>
    <w:rsid w:val="00B15BB9"/>
    <w:rsid w:val="00B15D5D"/>
    <w:rsid w:val="00B16B60"/>
    <w:rsid w:val="00B1719F"/>
    <w:rsid w:val="00B17892"/>
    <w:rsid w:val="00B17F05"/>
    <w:rsid w:val="00B20418"/>
    <w:rsid w:val="00B2096A"/>
    <w:rsid w:val="00B22C74"/>
    <w:rsid w:val="00B23090"/>
    <w:rsid w:val="00B24DDC"/>
    <w:rsid w:val="00B2708E"/>
    <w:rsid w:val="00B312C0"/>
    <w:rsid w:val="00B31C89"/>
    <w:rsid w:val="00B31C9C"/>
    <w:rsid w:val="00B36585"/>
    <w:rsid w:val="00B3758C"/>
    <w:rsid w:val="00B432A5"/>
    <w:rsid w:val="00B4440A"/>
    <w:rsid w:val="00B44780"/>
    <w:rsid w:val="00B44AC0"/>
    <w:rsid w:val="00B468D3"/>
    <w:rsid w:val="00B46AB0"/>
    <w:rsid w:val="00B46BE6"/>
    <w:rsid w:val="00B46D28"/>
    <w:rsid w:val="00B47950"/>
    <w:rsid w:val="00B523DB"/>
    <w:rsid w:val="00B55AC1"/>
    <w:rsid w:val="00B55FD2"/>
    <w:rsid w:val="00B56008"/>
    <w:rsid w:val="00B56756"/>
    <w:rsid w:val="00B57618"/>
    <w:rsid w:val="00B57CA1"/>
    <w:rsid w:val="00B60841"/>
    <w:rsid w:val="00B62AA5"/>
    <w:rsid w:val="00B635FB"/>
    <w:rsid w:val="00B64312"/>
    <w:rsid w:val="00B655A0"/>
    <w:rsid w:val="00B65BB6"/>
    <w:rsid w:val="00B66C5F"/>
    <w:rsid w:val="00B7012A"/>
    <w:rsid w:val="00B705CC"/>
    <w:rsid w:val="00B74221"/>
    <w:rsid w:val="00B744A5"/>
    <w:rsid w:val="00B755F8"/>
    <w:rsid w:val="00B7674D"/>
    <w:rsid w:val="00B7680E"/>
    <w:rsid w:val="00B82929"/>
    <w:rsid w:val="00B82AD7"/>
    <w:rsid w:val="00B8310E"/>
    <w:rsid w:val="00B86DB8"/>
    <w:rsid w:val="00B948A6"/>
    <w:rsid w:val="00B94FAD"/>
    <w:rsid w:val="00B9562D"/>
    <w:rsid w:val="00B95C12"/>
    <w:rsid w:val="00B95E39"/>
    <w:rsid w:val="00B97328"/>
    <w:rsid w:val="00B97749"/>
    <w:rsid w:val="00BA1688"/>
    <w:rsid w:val="00BA1BFB"/>
    <w:rsid w:val="00BA2467"/>
    <w:rsid w:val="00BA254E"/>
    <w:rsid w:val="00BA3086"/>
    <w:rsid w:val="00BA49EF"/>
    <w:rsid w:val="00BA5073"/>
    <w:rsid w:val="00BA619A"/>
    <w:rsid w:val="00BA705F"/>
    <w:rsid w:val="00BA7F2B"/>
    <w:rsid w:val="00BB096C"/>
    <w:rsid w:val="00BB1AED"/>
    <w:rsid w:val="00BB3A99"/>
    <w:rsid w:val="00BB4583"/>
    <w:rsid w:val="00BB4714"/>
    <w:rsid w:val="00BB5967"/>
    <w:rsid w:val="00BC1F2F"/>
    <w:rsid w:val="00BC2329"/>
    <w:rsid w:val="00BC3DF3"/>
    <w:rsid w:val="00BC4849"/>
    <w:rsid w:val="00BC5583"/>
    <w:rsid w:val="00BC6970"/>
    <w:rsid w:val="00BC7258"/>
    <w:rsid w:val="00BD19FC"/>
    <w:rsid w:val="00BD3A42"/>
    <w:rsid w:val="00BD702F"/>
    <w:rsid w:val="00BD76B7"/>
    <w:rsid w:val="00BE01CE"/>
    <w:rsid w:val="00BE0FB4"/>
    <w:rsid w:val="00BE1D0A"/>
    <w:rsid w:val="00BE3330"/>
    <w:rsid w:val="00BE40F6"/>
    <w:rsid w:val="00BE73AE"/>
    <w:rsid w:val="00BE7D7C"/>
    <w:rsid w:val="00C010EA"/>
    <w:rsid w:val="00C01C0C"/>
    <w:rsid w:val="00C02E53"/>
    <w:rsid w:val="00C0637A"/>
    <w:rsid w:val="00C06428"/>
    <w:rsid w:val="00C11A55"/>
    <w:rsid w:val="00C11C65"/>
    <w:rsid w:val="00C121AA"/>
    <w:rsid w:val="00C1241F"/>
    <w:rsid w:val="00C1347D"/>
    <w:rsid w:val="00C2290D"/>
    <w:rsid w:val="00C22EC1"/>
    <w:rsid w:val="00C25734"/>
    <w:rsid w:val="00C26637"/>
    <w:rsid w:val="00C30FE4"/>
    <w:rsid w:val="00C31EA3"/>
    <w:rsid w:val="00C31F90"/>
    <w:rsid w:val="00C33210"/>
    <w:rsid w:val="00C33764"/>
    <w:rsid w:val="00C34F6E"/>
    <w:rsid w:val="00C368B6"/>
    <w:rsid w:val="00C3753F"/>
    <w:rsid w:val="00C431F9"/>
    <w:rsid w:val="00C43B17"/>
    <w:rsid w:val="00C45FA5"/>
    <w:rsid w:val="00C4666D"/>
    <w:rsid w:val="00C50A83"/>
    <w:rsid w:val="00C50F22"/>
    <w:rsid w:val="00C5414D"/>
    <w:rsid w:val="00C54B47"/>
    <w:rsid w:val="00C55512"/>
    <w:rsid w:val="00C558F4"/>
    <w:rsid w:val="00C55EF9"/>
    <w:rsid w:val="00C56ABC"/>
    <w:rsid w:val="00C56AD4"/>
    <w:rsid w:val="00C602A5"/>
    <w:rsid w:val="00C605AE"/>
    <w:rsid w:val="00C60F9C"/>
    <w:rsid w:val="00C62799"/>
    <w:rsid w:val="00C64455"/>
    <w:rsid w:val="00C65712"/>
    <w:rsid w:val="00C658A0"/>
    <w:rsid w:val="00C65D29"/>
    <w:rsid w:val="00C71980"/>
    <w:rsid w:val="00C72978"/>
    <w:rsid w:val="00C7426E"/>
    <w:rsid w:val="00C76A12"/>
    <w:rsid w:val="00C774B2"/>
    <w:rsid w:val="00C819B9"/>
    <w:rsid w:val="00C81FF6"/>
    <w:rsid w:val="00C821BC"/>
    <w:rsid w:val="00C82B79"/>
    <w:rsid w:val="00C83A94"/>
    <w:rsid w:val="00C84298"/>
    <w:rsid w:val="00C84D19"/>
    <w:rsid w:val="00C861D3"/>
    <w:rsid w:val="00C90F3E"/>
    <w:rsid w:val="00C943DC"/>
    <w:rsid w:val="00C97F7A"/>
    <w:rsid w:val="00CA1902"/>
    <w:rsid w:val="00CA2B38"/>
    <w:rsid w:val="00CA40C7"/>
    <w:rsid w:val="00CA6BFD"/>
    <w:rsid w:val="00CA6E68"/>
    <w:rsid w:val="00CA79EF"/>
    <w:rsid w:val="00CB117D"/>
    <w:rsid w:val="00CB1522"/>
    <w:rsid w:val="00CB49CB"/>
    <w:rsid w:val="00CB69DD"/>
    <w:rsid w:val="00CC0371"/>
    <w:rsid w:val="00CC138D"/>
    <w:rsid w:val="00CC5EFB"/>
    <w:rsid w:val="00CC6402"/>
    <w:rsid w:val="00CC6D98"/>
    <w:rsid w:val="00CC7116"/>
    <w:rsid w:val="00CD3F8C"/>
    <w:rsid w:val="00CD44D3"/>
    <w:rsid w:val="00CD4916"/>
    <w:rsid w:val="00CD59C5"/>
    <w:rsid w:val="00CD5EBC"/>
    <w:rsid w:val="00CD6CAF"/>
    <w:rsid w:val="00CE1339"/>
    <w:rsid w:val="00CE25E6"/>
    <w:rsid w:val="00CE2CAC"/>
    <w:rsid w:val="00CE2D26"/>
    <w:rsid w:val="00CE3606"/>
    <w:rsid w:val="00CE3F84"/>
    <w:rsid w:val="00CE4E3B"/>
    <w:rsid w:val="00CE5B66"/>
    <w:rsid w:val="00CE5CDE"/>
    <w:rsid w:val="00CE69FE"/>
    <w:rsid w:val="00CF0C89"/>
    <w:rsid w:val="00CF1E5C"/>
    <w:rsid w:val="00CF334A"/>
    <w:rsid w:val="00CF58F3"/>
    <w:rsid w:val="00CF6AFE"/>
    <w:rsid w:val="00CF743F"/>
    <w:rsid w:val="00D006DB"/>
    <w:rsid w:val="00D0084E"/>
    <w:rsid w:val="00D00F5D"/>
    <w:rsid w:val="00D03190"/>
    <w:rsid w:val="00D06A69"/>
    <w:rsid w:val="00D06E25"/>
    <w:rsid w:val="00D10D05"/>
    <w:rsid w:val="00D11750"/>
    <w:rsid w:val="00D15750"/>
    <w:rsid w:val="00D225CC"/>
    <w:rsid w:val="00D2775F"/>
    <w:rsid w:val="00D31EEB"/>
    <w:rsid w:val="00D33DFB"/>
    <w:rsid w:val="00D3410F"/>
    <w:rsid w:val="00D36643"/>
    <w:rsid w:val="00D37262"/>
    <w:rsid w:val="00D4123F"/>
    <w:rsid w:val="00D41C17"/>
    <w:rsid w:val="00D41CC9"/>
    <w:rsid w:val="00D434A4"/>
    <w:rsid w:val="00D450DD"/>
    <w:rsid w:val="00D45B1B"/>
    <w:rsid w:val="00D46F60"/>
    <w:rsid w:val="00D52585"/>
    <w:rsid w:val="00D54110"/>
    <w:rsid w:val="00D55E9B"/>
    <w:rsid w:val="00D5662C"/>
    <w:rsid w:val="00D56C92"/>
    <w:rsid w:val="00D56E97"/>
    <w:rsid w:val="00D57C5A"/>
    <w:rsid w:val="00D607E9"/>
    <w:rsid w:val="00D6101D"/>
    <w:rsid w:val="00D6277C"/>
    <w:rsid w:val="00D63E16"/>
    <w:rsid w:val="00D666F8"/>
    <w:rsid w:val="00D67222"/>
    <w:rsid w:val="00D6735F"/>
    <w:rsid w:val="00D7122B"/>
    <w:rsid w:val="00D71670"/>
    <w:rsid w:val="00D717A3"/>
    <w:rsid w:val="00D71DD4"/>
    <w:rsid w:val="00D767A5"/>
    <w:rsid w:val="00D772E6"/>
    <w:rsid w:val="00D80748"/>
    <w:rsid w:val="00D809CD"/>
    <w:rsid w:val="00D816FD"/>
    <w:rsid w:val="00D82836"/>
    <w:rsid w:val="00D82AAE"/>
    <w:rsid w:val="00D858E9"/>
    <w:rsid w:val="00D859BF"/>
    <w:rsid w:val="00D86635"/>
    <w:rsid w:val="00D86AA1"/>
    <w:rsid w:val="00D876C4"/>
    <w:rsid w:val="00D916CF"/>
    <w:rsid w:val="00D93D36"/>
    <w:rsid w:val="00DA0CA7"/>
    <w:rsid w:val="00DA1660"/>
    <w:rsid w:val="00DA2DE1"/>
    <w:rsid w:val="00DA3446"/>
    <w:rsid w:val="00DA6222"/>
    <w:rsid w:val="00DA68C9"/>
    <w:rsid w:val="00DB16B7"/>
    <w:rsid w:val="00DB32C1"/>
    <w:rsid w:val="00DB6D75"/>
    <w:rsid w:val="00DB7065"/>
    <w:rsid w:val="00DC2537"/>
    <w:rsid w:val="00DC4548"/>
    <w:rsid w:val="00DC454A"/>
    <w:rsid w:val="00DC66F4"/>
    <w:rsid w:val="00DC71EB"/>
    <w:rsid w:val="00DD1635"/>
    <w:rsid w:val="00DD3BBA"/>
    <w:rsid w:val="00DD4FEA"/>
    <w:rsid w:val="00DD517E"/>
    <w:rsid w:val="00DE0025"/>
    <w:rsid w:val="00DE0E01"/>
    <w:rsid w:val="00DE1000"/>
    <w:rsid w:val="00DE21B8"/>
    <w:rsid w:val="00DE312F"/>
    <w:rsid w:val="00DE7AFD"/>
    <w:rsid w:val="00DF00C0"/>
    <w:rsid w:val="00DF280A"/>
    <w:rsid w:val="00DF32B2"/>
    <w:rsid w:val="00DF3761"/>
    <w:rsid w:val="00DF4EF3"/>
    <w:rsid w:val="00DF7990"/>
    <w:rsid w:val="00E00630"/>
    <w:rsid w:val="00E01A65"/>
    <w:rsid w:val="00E01C28"/>
    <w:rsid w:val="00E02C42"/>
    <w:rsid w:val="00E03C27"/>
    <w:rsid w:val="00E0450E"/>
    <w:rsid w:val="00E06D77"/>
    <w:rsid w:val="00E07D4A"/>
    <w:rsid w:val="00E07E05"/>
    <w:rsid w:val="00E10320"/>
    <w:rsid w:val="00E11421"/>
    <w:rsid w:val="00E121D3"/>
    <w:rsid w:val="00E16A2F"/>
    <w:rsid w:val="00E1704D"/>
    <w:rsid w:val="00E17186"/>
    <w:rsid w:val="00E1761B"/>
    <w:rsid w:val="00E17A8C"/>
    <w:rsid w:val="00E17CE3"/>
    <w:rsid w:val="00E17DEF"/>
    <w:rsid w:val="00E255CC"/>
    <w:rsid w:val="00E25E9C"/>
    <w:rsid w:val="00E26623"/>
    <w:rsid w:val="00E30BCE"/>
    <w:rsid w:val="00E32FA7"/>
    <w:rsid w:val="00E36AC9"/>
    <w:rsid w:val="00E4302C"/>
    <w:rsid w:val="00E4323D"/>
    <w:rsid w:val="00E44AD1"/>
    <w:rsid w:val="00E44F93"/>
    <w:rsid w:val="00E4716A"/>
    <w:rsid w:val="00E4767D"/>
    <w:rsid w:val="00E479F6"/>
    <w:rsid w:val="00E47A11"/>
    <w:rsid w:val="00E47B50"/>
    <w:rsid w:val="00E50E2D"/>
    <w:rsid w:val="00E51361"/>
    <w:rsid w:val="00E54CF6"/>
    <w:rsid w:val="00E568E6"/>
    <w:rsid w:val="00E600F5"/>
    <w:rsid w:val="00E61467"/>
    <w:rsid w:val="00E61B4D"/>
    <w:rsid w:val="00E62986"/>
    <w:rsid w:val="00E6330F"/>
    <w:rsid w:val="00E63D4F"/>
    <w:rsid w:val="00E7007B"/>
    <w:rsid w:val="00E73439"/>
    <w:rsid w:val="00E7598E"/>
    <w:rsid w:val="00E75C35"/>
    <w:rsid w:val="00E7679F"/>
    <w:rsid w:val="00E82A50"/>
    <w:rsid w:val="00E82F2C"/>
    <w:rsid w:val="00E83B15"/>
    <w:rsid w:val="00E86ECA"/>
    <w:rsid w:val="00E871E2"/>
    <w:rsid w:val="00E87338"/>
    <w:rsid w:val="00E87FA8"/>
    <w:rsid w:val="00E91992"/>
    <w:rsid w:val="00E919FA"/>
    <w:rsid w:val="00E92B18"/>
    <w:rsid w:val="00E92BD0"/>
    <w:rsid w:val="00E936F3"/>
    <w:rsid w:val="00E93719"/>
    <w:rsid w:val="00E94AE4"/>
    <w:rsid w:val="00EA0019"/>
    <w:rsid w:val="00EA0675"/>
    <w:rsid w:val="00EA0C5C"/>
    <w:rsid w:val="00EA1A98"/>
    <w:rsid w:val="00EA2259"/>
    <w:rsid w:val="00EA26F3"/>
    <w:rsid w:val="00EA4643"/>
    <w:rsid w:val="00EA4DDE"/>
    <w:rsid w:val="00EB2025"/>
    <w:rsid w:val="00EB23F7"/>
    <w:rsid w:val="00EB3792"/>
    <w:rsid w:val="00EB4C93"/>
    <w:rsid w:val="00EB6164"/>
    <w:rsid w:val="00EB622D"/>
    <w:rsid w:val="00EB7BC2"/>
    <w:rsid w:val="00EC053D"/>
    <w:rsid w:val="00EC0C26"/>
    <w:rsid w:val="00EC0D6B"/>
    <w:rsid w:val="00EC12EB"/>
    <w:rsid w:val="00EC4495"/>
    <w:rsid w:val="00ED0294"/>
    <w:rsid w:val="00ED1A6A"/>
    <w:rsid w:val="00ED47E6"/>
    <w:rsid w:val="00ED49C5"/>
    <w:rsid w:val="00ED5098"/>
    <w:rsid w:val="00ED580D"/>
    <w:rsid w:val="00ED640E"/>
    <w:rsid w:val="00ED6494"/>
    <w:rsid w:val="00EE1907"/>
    <w:rsid w:val="00EE21C0"/>
    <w:rsid w:val="00EE5216"/>
    <w:rsid w:val="00EE63E9"/>
    <w:rsid w:val="00EE6AFB"/>
    <w:rsid w:val="00EE6CAF"/>
    <w:rsid w:val="00EE6E49"/>
    <w:rsid w:val="00EF297B"/>
    <w:rsid w:val="00EF48F0"/>
    <w:rsid w:val="00EF58AB"/>
    <w:rsid w:val="00F014F0"/>
    <w:rsid w:val="00F02E77"/>
    <w:rsid w:val="00F04827"/>
    <w:rsid w:val="00F04D73"/>
    <w:rsid w:val="00F055B1"/>
    <w:rsid w:val="00F11552"/>
    <w:rsid w:val="00F1212A"/>
    <w:rsid w:val="00F13FEE"/>
    <w:rsid w:val="00F1486A"/>
    <w:rsid w:val="00F15F10"/>
    <w:rsid w:val="00F23484"/>
    <w:rsid w:val="00F23997"/>
    <w:rsid w:val="00F30916"/>
    <w:rsid w:val="00F316E1"/>
    <w:rsid w:val="00F317A0"/>
    <w:rsid w:val="00F31D46"/>
    <w:rsid w:val="00F32158"/>
    <w:rsid w:val="00F32398"/>
    <w:rsid w:val="00F34087"/>
    <w:rsid w:val="00F35222"/>
    <w:rsid w:val="00F37A2E"/>
    <w:rsid w:val="00F37F62"/>
    <w:rsid w:val="00F42180"/>
    <w:rsid w:val="00F43388"/>
    <w:rsid w:val="00F46C5A"/>
    <w:rsid w:val="00F5094D"/>
    <w:rsid w:val="00F51BA3"/>
    <w:rsid w:val="00F55403"/>
    <w:rsid w:val="00F55824"/>
    <w:rsid w:val="00F55DFA"/>
    <w:rsid w:val="00F55F23"/>
    <w:rsid w:val="00F67552"/>
    <w:rsid w:val="00F71A7C"/>
    <w:rsid w:val="00F7205C"/>
    <w:rsid w:val="00F73C26"/>
    <w:rsid w:val="00F73E7F"/>
    <w:rsid w:val="00F7455C"/>
    <w:rsid w:val="00F74BB5"/>
    <w:rsid w:val="00F76555"/>
    <w:rsid w:val="00F76E25"/>
    <w:rsid w:val="00F77AE0"/>
    <w:rsid w:val="00F8220A"/>
    <w:rsid w:val="00F82EB3"/>
    <w:rsid w:val="00F836AD"/>
    <w:rsid w:val="00F84822"/>
    <w:rsid w:val="00F856B7"/>
    <w:rsid w:val="00F85843"/>
    <w:rsid w:val="00F85F8E"/>
    <w:rsid w:val="00F86778"/>
    <w:rsid w:val="00F9464B"/>
    <w:rsid w:val="00F94B34"/>
    <w:rsid w:val="00F9594E"/>
    <w:rsid w:val="00F9613F"/>
    <w:rsid w:val="00F96A93"/>
    <w:rsid w:val="00F97CA0"/>
    <w:rsid w:val="00F97D51"/>
    <w:rsid w:val="00FA1418"/>
    <w:rsid w:val="00FA199E"/>
    <w:rsid w:val="00FA1A5A"/>
    <w:rsid w:val="00FA21A7"/>
    <w:rsid w:val="00FA3485"/>
    <w:rsid w:val="00FA3D8E"/>
    <w:rsid w:val="00FA59E5"/>
    <w:rsid w:val="00FA7A99"/>
    <w:rsid w:val="00FB1615"/>
    <w:rsid w:val="00FB31F2"/>
    <w:rsid w:val="00FB42E8"/>
    <w:rsid w:val="00FB479E"/>
    <w:rsid w:val="00FC220C"/>
    <w:rsid w:val="00FC2B14"/>
    <w:rsid w:val="00FC2DF1"/>
    <w:rsid w:val="00FC360D"/>
    <w:rsid w:val="00FC3B55"/>
    <w:rsid w:val="00FC4CA1"/>
    <w:rsid w:val="00FC4FA0"/>
    <w:rsid w:val="00FC65B7"/>
    <w:rsid w:val="00FC710E"/>
    <w:rsid w:val="00FC7ECE"/>
    <w:rsid w:val="00FD09C9"/>
    <w:rsid w:val="00FD0EAE"/>
    <w:rsid w:val="00FD3DD0"/>
    <w:rsid w:val="00FD5DF5"/>
    <w:rsid w:val="00FD6556"/>
    <w:rsid w:val="00FE0927"/>
    <w:rsid w:val="00FE1AD3"/>
    <w:rsid w:val="00FE3BD2"/>
    <w:rsid w:val="00FE63DB"/>
    <w:rsid w:val="00FE7767"/>
    <w:rsid w:val="00FE7902"/>
    <w:rsid w:val="00FF1A9A"/>
    <w:rsid w:val="00FF1BFD"/>
    <w:rsid w:val="00FF2F4A"/>
    <w:rsid w:val="00FF79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00C14"/>
  <w15:docId w15:val="{A5F9F452-5602-403B-8D4A-37FB0DD2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86"/>
    <w:pPr>
      <w:ind w:left="720"/>
      <w:contextualSpacing/>
    </w:pPr>
  </w:style>
  <w:style w:type="paragraph" w:styleId="Header">
    <w:name w:val="header"/>
    <w:basedOn w:val="Normal"/>
    <w:link w:val="HeaderChar"/>
    <w:uiPriority w:val="99"/>
    <w:rsid w:val="0000718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007188"/>
    <w:rPr>
      <w:rFonts w:cs="Times New Roman"/>
    </w:rPr>
  </w:style>
  <w:style w:type="paragraph" w:styleId="Footer">
    <w:name w:val="footer"/>
    <w:basedOn w:val="Normal"/>
    <w:link w:val="FooterChar"/>
    <w:uiPriority w:val="99"/>
    <w:rsid w:val="0000718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007188"/>
    <w:rPr>
      <w:rFonts w:cs="Times New Roman"/>
    </w:rPr>
  </w:style>
  <w:style w:type="paragraph" w:styleId="BalloonText">
    <w:name w:val="Balloon Text"/>
    <w:basedOn w:val="Normal"/>
    <w:link w:val="BalloonTextChar"/>
    <w:rsid w:val="00007188"/>
    <w:pPr>
      <w:spacing w:after="0" w:line="240" w:lineRule="auto"/>
    </w:pPr>
    <w:rPr>
      <w:rFonts w:ascii="Tahoma" w:hAnsi="Tahoma"/>
      <w:sz w:val="16"/>
      <w:szCs w:val="16"/>
      <w:lang w:val="x-none" w:eastAsia="x-none"/>
    </w:rPr>
  </w:style>
  <w:style w:type="character" w:customStyle="1" w:styleId="BalloonTextChar">
    <w:name w:val="Balloon Text Char"/>
    <w:link w:val="BalloonText"/>
    <w:locked/>
    <w:rsid w:val="00007188"/>
    <w:rPr>
      <w:rFonts w:ascii="Tahoma" w:hAnsi="Tahoma" w:cs="Tahoma"/>
      <w:sz w:val="16"/>
      <w:szCs w:val="16"/>
    </w:rPr>
  </w:style>
  <w:style w:type="paragraph" w:customStyle="1" w:styleId="Default">
    <w:name w:val="Default"/>
    <w:uiPriority w:val="99"/>
    <w:rsid w:val="007768BD"/>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rsid w:val="00E121D3"/>
    <w:rPr>
      <w:rFonts w:cs="Times New Roman"/>
      <w:sz w:val="16"/>
      <w:szCs w:val="16"/>
    </w:rPr>
  </w:style>
  <w:style w:type="paragraph" w:styleId="CommentText">
    <w:name w:val="annotation text"/>
    <w:basedOn w:val="Normal"/>
    <w:link w:val="CommentTextChar"/>
    <w:uiPriority w:val="99"/>
    <w:semiHidden/>
    <w:rsid w:val="00E121D3"/>
    <w:rPr>
      <w:sz w:val="20"/>
      <w:szCs w:val="20"/>
      <w:lang w:eastAsia="x-none"/>
    </w:rPr>
  </w:style>
  <w:style w:type="character" w:customStyle="1" w:styleId="CommentTextChar">
    <w:name w:val="Comment Text Char"/>
    <w:link w:val="CommentText"/>
    <w:uiPriority w:val="99"/>
    <w:semiHidden/>
    <w:locked/>
    <w:rsid w:val="00446A9E"/>
    <w:rPr>
      <w:rFonts w:cs="Times New Roman"/>
      <w:sz w:val="20"/>
      <w:szCs w:val="20"/>
      <w:lang w:val="en-CA"/>
    </w:rPr>
  </w:style>
  <w:style w:type="paragraph" w:styleId="CommentSubject">
    <w:name w:val="annotation subject"/>
    <w:basedOn w:val="CommentText"/>
    <w:next w:val="CommentText"/>
    <w:link w:val="CommentSubjectChar"/>
    <w:uiPriority w:val="99"/>
    <w:semiHidden/>
    <w:rsid w:val="00E121D3"/>
    <w:rPr>
      <w:b/>
      <w:bCs/>
    </w:rPr>
  </w:style>
  <w:style w:type="character" w:customStyle="1" w:styleId="CommentSubjectChar">
    <w:name w:val="Comment Subject Char"/>
    <w:link w:val="CommentSubject"/>
    <w:uiPriority w:val="99"/>
    <w:semiHidden/>
    <w:locked/>
    <w:rsid w:val="00446A9E"/>
    <w:rPr>
      <w:rFonts w:cs="Times New Roman"/>
      <w:b/>
      <w:bCs/>
      <w:sz w:val="20"/>
      <w:szCs w:val="20"/>
      <w:lang w:val="en-CA"/>
    </w:rPr>
  </w:style>
  <w:style w:type="paragraph" w:styleId="BodyText2">
    <w:name w:val="Body Text 2"/>
    <w:basedOn w:val="Normal"/>
    <w:link w:val="BodyText2Char"/>
    <w:uiPriority w:val="99"/>
    <w:rsid w:val="00013F0F"/>
    <w:pPr>
      <w:autoSpaceDE w:val="0"/>
      <w:autoSpaceDN w:val="0"/>
      <w:adjustRightInd w:val="0"/>
      <w:spacing w:after="0" w:line="240" w:lineRule="auto"/>
    </w:pPr>
    <w:rPr>
      <w:rFonts w:ascii="Tahoma" w:hAnsi="Tahoma"/>
      <w:b/>
      <w:bCs/>
      <w:sz w:val="20"/>
      <w:szCs w:val="20"/>
      <w:lang w:eastAsia="x-none"/>
    </w:rPr>
  </w:style>
  <w:style w:type="character" w:customStyle="1" w:styleId="BodyText2Char">
    <w:name w:val="Body Text 2 Char"/>
    <w:link w:val="BodyText2"/>
    <w:uiPriority w:val="99"/>
    <w:locked/>
    <w:rsid w:val="00013F0F"/>
    <w:rPr>
      <w:rFonts w:ascii="Tahoma" w:hAnsi="Tahoma" w:cs="Tahoma"/>
      <w:b/>
      <w:bCs/>
      <w:sz w:val="20"/>
      <w:szCs w:val="20"/>
      <w:lang w:val="en-CA"/>
    </w:rPr>
  </w:style>
  <w:style w:type="paragraph" w:styleId="BodyText3">
    <w:name w:val="Body Text 3"/>
    <w:basedOn w:val="Normal"/>
    <w:link w:val="BodyText3Char"/>
    <w:uiPriority w:val="99"/>
    <w:rsid w:val="00013F0F"/>
    <w:pPr>
      <w:autoSpaceDE w:val="0"/>
      <w:autoSpaceDN w:val="0"/>
      <w:adjustRightInd w:val="0"/>
      <w:spacing w:after="0" w:line="240" w:lineRule="auto"/>
    </w:pPr>
    <w:rPr>
      <w:rFonts w:ascii="Tahoma" w:hAnsi="Tahoma"/>
      <w:b/>
      <w:bCs/>
      <w:sz w:val="18"/>
      <w:szCs w:val="18"/>
      <w:lang w:val="fr-CA" w:eastAsia="x-none"/>
    </w:rPr>
  </w:style>
  <w:style w:type="character" w:customStyle="1" w:styleId="BodyText3Char">
    <w:name w:val="Body Text 3 Char"/>
    <w:link w:val="BodyText3"/>
    <w:uiPriority w:val="99"/>
    <w:locked/>
    <w:rsid w:val="00013F0F"/>
    <w:rPr>
      <w:rFonts w:ascii="Tahoma" w:hAnsi="Tahoma" w:cs="Tahoma"/>
      <w:b/>
      <w:bCs/>
      <w:sz w:val="18"/>
      <w:szCs w:val="18"/>
      <w:lang w:val="fr-CA"/>
    </w:rPr>
  </w:style>
  <w:style w:type="character" w:customStyle="1" w:styleId="src1">
    <w:name w:val="src1"/>
    <w:rsid w:val="00FC4CA1"/>
    <w:rPr>
      <w:rFonts w:cs="Times New Roman"/>
    </w:rPr>
  </w:style>
  <w:style w:type="character" w:customStyle="1" w:styleId="jrnl">
    <w:name w:val="jrnl"/>
    <w:rsid w:val="00FC4CA1"/>
    <w:rPr>
      <w:rFonts w:cs="Times New Roman"/>
    </w:rPr>
  </w:style>
  <w:style w:type="character" w:styleId="Hyperlink">
    <w:name w:val="Hyperlink"/>
    <w:uiPriority w:val="99"/>
    <w:rsid w:val="002F78A5"/>
    <w:rPr>
      <w:color w:val="0000FF"/>
      <w:u w:val="single"/>
    </w:rPr>
  </w:style>
  <w:style w:type="paragraph" w:styleId="NormalWeb">
    <w:name w:val="Normal (Web)"/>
    <w:basedOn w:val="Normal"/>
    <w:uiPriority w:val="99"/>
    <w:unhideWhenUsed/>
    <w:rsid w:val="00BA705F"/>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uiPriority w:val="99"/>
    <w:semiHidden/>
    <w:unhideWhenUsed/>
    <w:rsid w:val="000015B8"/>
    <w:rPr>
      <w:color w:val="800080"/>
      <w:u w:val="single"/>
    </w:rPr>
  </w:style>
  <w:style w:type="character" w:styleId="Emphasis">
    <w:name w:val="Emphasis"/>
    <w:uiPriority w:val="20"/>
    <w:qFormat/>
    <w:locked/>
    <w:rsid w:val="000049EA"/>
    <w:rPr>
      <w:i/>
      <w:iCs/>
    </w:rPr>
  </w:style>
  <w:style w:type="paragraph" w:customStyle="1" w:styleId="font5">
    <w:name w:val="font5"/>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font6">
    <w:name w:val="font6"/>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63">
    <w:name w:val="xl63"/>
    <w:basedOn w:val="Normal"/>
    <w:rsid w:val="00B432A5"/>
    <w:pPr>
      <w:spacing w:before="100" w:beforeAutospacing="1" w:after="100" w:afterAutospacing="1" w:line="240" w:lineRule="auto"/>
    </w:pPr>
    <w:rPr>
      <w:rFonts w:ascii="Arial" w:eastAsia="Times New Roman" w:hAnsi="Arial" w:cs="Arial"/>
      <w:b/>
      <w:bCs/>
      <w:color w:val="FF0000"/>
      <w:sz w:val="16"/>
      <w:szCs w:val="16"/>
      <w:lang w:eastAsia="en-CA"/>
    </w:rPr>
  </w:style>
  <w:style w:type="paragraph" w:customStyle="1" w:styleId="xl64">
    <w:name w:val="xl64"/>
    <w:basedOn w:val="Normal"/>
    <w:rsid w:val="00B432A5"/>
    <w:pP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65">
    <w:name w:val="xl6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66">
    <w:name w:val="xl6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7">
    <w:name w:val="xl67"/>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8">
    <w:name w:val="xl68"/>
    <w:basedOn w:val="Normal"/>
    <w:rsid w:val="00B432A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9">
    <w:name w:val="xl69"/>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0">
    <w:name w:val="xl70"/>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1">
    <w:name w:val="xl71"/>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2">
    <w:name w:val="xl72"/>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3">
    <w:name w:val="xl73"/>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74">
    <w:name w:val="xl7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75">
    <w:name w:val="xl7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6">
    <w:name w:val="xl76"/>
    <w:basedOn w:val="Normal"/>
    <w:rsid w:val="00B432A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7">
    <w:name w:val="xl7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8">
    <w:name w:val="xl7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9">
    <w:name w:val="xl79"/>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80">
    <w:name w:val="xl8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1">
    <w:name w:val="xl81"/>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2">
    <w:name w:val="xl8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3">
    <w:name w:val="xl83"/>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4">
    <w:name w:val="xl84"/>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5">
    <w:name w:val="xl8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6">
    <w:name w:val="xl8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7">
    <w:name w:val="xl8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8">
    <w:name w:val="xl8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9">
    <w:name w:val="xl8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0">
    <w:name w:val="xl90"/>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1">
    <w:name w:val="xl9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92">
    <w:name w:val="xl92"/>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3">
    <w:name w:val="xl93"/>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4">
    <w:name w:val="xl94"/>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5">
    <w:name w:val="xl95"/>
    <w:basedOn w:val="Normal"/>
    <w:rsid w:val="00B43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6">
    <w:name w:val="xl9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n-CA"/>
    </w:rPr>
  </w:style>
  <w:style w:type="paragraph" w:customStyle="1" w:styleId="xl97">
    <w:name w:val="xl9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8">
    <w:name w:val="xl9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9">
    <w:name w:val="xl9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0">
    <w:name w:val="xl10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1">
    <w:name w:val="xl10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2">
    <w:name w:val="xl10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3">
    <w:name w:val="xl103"/>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4">
    <w:name w:val="xl10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5">
    <w:name w:val="xl10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6">
    <w:name w:val="xl10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7">
    <w:name w:val="xl10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8">
    <w:name w:val="xl10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9">
    <w:name w:val="xl10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0">
    <w:name w:val="xl110"/>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111">
    <w:name w:val="xl111"/>
    <w:basedOn w:val="Normal"/>
    <w:rsid w:val="00B432A5"/>
    <w:pPr>
      <w:pBdr>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2">
    <w:name w:val="xl112"/>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3">
    <w:name w:val="xl113"/>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4">
    <w:name w:val="xl114"/>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5">
    <w:name w:val="xl11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116">
    <w:name w:val="xl116"/>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7">
    <w:name w:val="xl11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8">
    <w:name w:val="xl11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9">
    <w:name w:val="xl11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0">
    <w:name w:val="xl120"/>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1">
    <w:name w:val="xl121"/>
    <w:basedOn w:val="Normal"/>
    <w:rsid w:val="00B432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en-CA"/>
    </w:rPr>
  </w:style>
  <w:style w:type="character" w:customStyle="1" w:styleId="apple-converted-space">
    <w:name w:val="apple-converted-space"/>
    <w:basedOn w:val="DefaultParagraphFont"/>
    <w:rsid w:val="00E44AD1"/>
  </w:style>
  <w:style w:type="paragraph" w:styleId="NoSpacing">
    <w:name w:val="No Spacing"/>
    <w:uiPriority w:val="1"/>
    <w:qFormat/>
    <w:rsid w:val="000C68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8693">
      <w:bodyDiv w:val="1"/>
      <w:marLeft w:val="0"/>
      <w:marRight w:val="0"/>
      <w:marTop w:val="0"/>
      <w:marBottom w:val="0"/>
      <w:divBdr>
        <w:top w:val="none" w:sz="0" w:space="0" w:color="auto"/>
        <w:left w:val="none" w:sz="0" w:space="0" w:color="auto"/>
        <w:bottom w:val="none" w:sz="0" w:space="0" w:color="auto"/>
        <w:right w:val="none" w:sz="0" w:space="0" w:color="auto"/>
      </w:divBdr>
    </w:div>
    <w:div w:id="292516391">
      <w:bodyDiv w:val="1"/>
      <w:marLeft w:val="0"/>
      <w:marRight w:val="0"/>
      <w:marTop w:val="0"/>
      <w:marBottom w:val="0"/>
      <w:divBdr>
        <w:top w:val="none" w:sz="0" w:space="0" w:color="auto"/>
        <w:left w:val="none" w:sz="0" w:space="0" w:color="auto"/>
        <w:bottom w:val="none" w:sz="0" w:space="0" w:color="auto"/>
        <w:right w:val="none" w:sz="0" w:space="0" w:color="auto"/>
      </w:divBdr>
    </w:div>
    <w:div w:id="316303866">
      <w:bodyDiv w:val="1"/>
      <w:marLeft w:val="0"/>
      <w:marRight w:val="0"/>
      <w:marTop w:val="0"/>
      <w:marBottom w:val="0"/>
      <w:divBdr>
        <w:top w:val="none" w:sz="0" w:space="0" w:color="auto"/>
        <w:left w:val="none" w:sz="0" w:space="0" w:color="auto"/>
        <w:bottom w:val="none" w:sz="0" w:space="0" w:color="auto"/>
        <w:right w:val="none" w:sz="0" w:space="0" w:color="auto"/>
      </w:divBdr>
    </w:div>
    <w:div w:id="320550142">
      <w:bodyDiv w:val="1"/>
      <w:marLeft w:val="0"/>
      <w:marRight w:val="0"/>
      <w:marTop w:val="0"/>
      <w:marBottom w:val="0"/>
      <w:divBdr>
        <w:top w:val="none" w:sz="0" w:space="0" w:color="auto"/>
        <w:left w:val="none" w:sz="0" w:space="0" w:color="auto"/>
        <w:bottom w:val="none" w:sz="0" w:space="0" w:color="auto"/>
        <w:right w:val="none" w:sz="0" w:space="0" w:color="auto"/>
      </w:divBdr>
    </w:div>
    <w:div w:id="362558279">
      <w:bodyDiv w:val="1"/>
      <w:marLeft w:val="0"/>
      <w:marRight w:val="0"/>
      <w:marTop w:val="0"/>
      <w:marBottom w:val="0"/>
      <w:divBdr>
        <w:top w:val="none" w:sz="0" w:space="0" w:color="auto"/>
        <w:left w:val="none" w:sz="0" w:space="0" w:color="auto"/>
        <w:bottom w:val="none" w:sz="0" w:space="0" w:color="auto"/>
        <w:right w:val="none" w:sz="0" w:space="0" w:color="auto"/>
      </w:divBdr>
    </w:div>
    <w:div w:id="384335638">
      <w:bodyDiv w:val="1"/>
      <w:marLeft w:val="0"/>
      <w:marRight w:val="0"/>
      <w:marTop w:val="0"/>
      <w:marBottom w:val="0"/>
      <w:divBdr>
        <w:top w:val="none" w:sz="0" w:space="0" w:color="auto"/>
        <w:left w:val="none" w:sz="0" w:space="0" w:color="auto"/>
        <w:bottom w:val="none" w:sz="0" w:space="0" w:color="auto"/>
        <w:right w:val="none" w:sz="0" w:space="0" w:color="auto"/>
      </w:divBdr>
    </w:div>
    <w:div w:id="454836352">
      <w:bodyDiv w:val="1"/>
      <w:marLeft w:val="40"/>
      <w:marRight w:val="40"/>
      <w:marTop w:val="40"/>
      <w:marBottom w:val="10"/>
      <w:divBdr>
        <w:top w:val="none" w:sz="0" w:space="0" w:color="auto"/>
        <w:left w:val="none" w:sz="0" w:space="0" w:color="auto"/>
        <w:bottom w:val="none" w:sz="0" w:space="0" w:color="auto"/>
        <w:right w:val="none" w:sz="0" w:space="0" w:color="auto"/>
      </w:divBdr>
      <w:divsChild>
        <w:div w:id="516190570">
          <w:marLeft w:val="0"/>
          <w:marRight w:val="0"/>
          <w:marTop w:val="0"/>
          <w:marBottom w:val="0"/>
          <w:divBdr>
            <w:top w:val="none" w:sz="0" w:space="0" w:color="auto"/>
            <w:left w:val="none" w:sz="0" w:space="0" w:color="auto"/>
            <w:bottom w:val="none" w:sz="0" w:space="0" w:color="auto"/>
            <w:right w:val="none" w:sz="0" w:space="0" w:color="auto"/>
          </w:divBdr>
          <w:divsChild>
            <w:div w:id="87508347">
              <w:marLeft w:val="0"/>
              <w:marRight w:val="0"/>
              <w:marTop w:val="0"/>
              <w:marBottom w:val="0"/>
              <w:divBdr>
                <w:top w:val="none" w:sz="0" w:space="0" w:color="auto"/>
                <w:left w:val="none" w:sz="0" w:space="0" w:color="auto"/>
                <w:bottom w:val="none" w:sz="0" w:space="0" w:color="auto"/>
                <w:right w:val="none" w:sz="0" w:space="0" w:color="auto"/>
              </w:divBdr>
            </w:div>
            <w:div w:id="741028912">
              <w:marLeft w:val="0"/>
              <w:marRight w:val="0"/>
              <w:marTop w:val="0"/>
              <w:marBottom w:val="0"/>
              <w:divBdr>
                <w:top w:val="none" w:sz="0" w:space="0" w:color="auto"/>
                <w:left w:val="none" w:sz="0" w:space="0" w:color="auto"/>
                <w:bottom w:val="none" w:sz="0" w:space="0" w:color="auto"/>
                <w:right w:val="none" w:sz="0" w:space="0" w:color="auto"/>
              </w:divBdr>
            </w:div>
            <w:div w:id="1280648969">
              <w:marLeft w:val="0"/>
              <w:marRight w:val="0"/>
              <w:marTop w:val="0"/>
              <w:marBottom w:val="0"/>
              <w:divBdr>
                <w:top w:val="none" w:sz="0" w:space="0" w:color="auto"/>
                <w:left w:val="none" w:sz="0" w:space="0" w:color="auto"/>
                <w:bottom w:val="none" w:sz="0" w:space="0" w:color="auto"/>
                <w:right w:val="none" w:sz="0" w:space="0" w:color="auto"/>
              </w:divBdr>
            </w:div>
            <w:div w:id="19424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0831">
      <w:bodyDiv w:val="1"/>
      <w:marLeft w:val="0"/>
      <w:marRight w:val="0"/>
      <w:marTop w:val="0"/>
      <w:marBottom w:val="0"/>
      <w:divBdr>
        <w:top w:val="none" w:sz="0" w:space="0" w:color="auto"/>
        <w:left w:val="none" w:sz="0" w:space="0" w:color="auto"/>
        <w:bottom w:val="none" w:sz="0" w:space="0" w:color="auto"/>
        <w:right w:val="none" w:sz="0" w:space="0" w:color="auto"/>
      </w:divBdr>
    </w:div>
    <w:div w:id="632830902">
      <w:bodyDiv w:val="1"/>
      <w:marLeft w:val="0"/>
      <w:marRight w:val="0"/>
      <w:marTop w:val="0"/>
      <w:marBottom w:val="0"/>
      <w:divBdr>
        <w:top w:val="none" w:sz="0" w:space="0" w:color="auto"/>
        <w:left w:val="none" w:sz="0" w:space="0" w:color="auto"/>
        <w:bottom w:val="none" w:sz="0" w:space="0" w:color="auto"/>
        <w:right w:val="none" w:sz="0" w:space="0" w:color="auto"/>
      </w:divBdr>
    </w:div>
    <w:div w:id="674235159">
      <w:bodyDiv w:val="1"/>
      <w:marLeft w:val="0"/>
      <w:marRight w:val="0"/>
      <w:marTop w:val="0"/>
      <w:marBottom w:val="0"/>
      <w:divBdr>
        <w:top w:val="none" w:sz="0" w:space="0" w:color="auto"/>
        <w:left w:val="none" w:sz="0" w:space="0" w:color="auto"/>
        <w:bottom w:val="none" w:sz="0" w:space="0" w:color="auto"/>
        <w:right w:val="none" w:sz="0" w:space="0" w:color="auto"/>
      </w:divBdr>
    </w:div>
    <w:div w:id="758869032">
      <w:bodyDiv w:val="1"/>
      <w:marLeft w:val="0"/>
      <w:marRight w:val="0"/>
      <w:marTop w:val="0"/>
      <w:marBottom w:val="0"/>
      <w:divBdr>
        <w:top w:val="none" w:sz="0" w:space="0" w:color="auto"/>
        <w:left w:val="none" w:sz="0" w:space="0" w:color="auto"/>
        <w:bottom w:val="none" w:sz="0" w:space="0" w:color="auto"/>
        <w:right w:val="none" w:sz="0" w:space="0" w:color="auto"/>
      </w:divBdr>
    </w:div>
    <w:div w:id="773403939">
      <w:bodyDiv w:val="1"/>
      <w:marLeft w:val="0"/>
      <w:marRight w:val="0"/>
      <w:marTop w:val="0"/>
      <w:marBottom w:val="0"/>
      <w:divBdr>
        <w:top w:val="none" w:sz="0" w:space="0" w:color="auto"/>
        <w:left w:val="none" w:sz="0" w:space="0" w:color="auto"/>
        <w:bottom w:val="none" w:sz="0" w:space="0" w:color="auto"/>
        <w:right w:val="none" w:sz="0" w:space="0" w:color="auto"/>
      </w:divBdr>
    </w:div>
    <w:div w:id="819542740">
      <w:bodyDiv w:val="1"/>
      <w:marLeft w:val="0"/>
      <w:marRight w:val="0"/>
      <w:marTop w:val="0"/>
      <w:marBottom w:val="0"/>
      <w:divBdr>
        <w:top w:val="none" w:sz="0" w:space="0" w:color="auto"/>
        <w:left w:val="none" w:sz="0" w:space="0" w:color="auto"/>
        <w:bottom w:val="none" w:sz="0" w:space="0" w:color="auto"/>
        <w:right w:val="none" w:sz="0" w:space="0" w:color="auto"/>
      </w:divBdr>
    </w:div>
    <w:div w:id="853761988">
      <w:bodyDiv w:val="1"/>
      <w:marLeft w:val="0"/>
      <w:marRight w:val="0"/>
      <w:marTop w:val="0"/>
      <w:marBottom w:val="0"/>
      <w:divBdr>
        <w:top w:val="none" w:sz="0" w:space="0" w:color="auto"/>
        <w:left w:val="none" w:sz="0" w:space="0" w:color="auto"/>
        <w:bottom w:val="none" w:sz="0" w:space="0" w:color="auto"/>
        <w:right w:val="none" w:sz="0" w:space="0" w:color="auto"/>
      </w:divBdr>
    </w:div>
    <w:div w:id="884634613">
      <w:bodyDiv w:val="1"/>
      <w:marLeft w:val="0"/>
      <w:marRight w:val="0"/>
      <w:marTop w:val="0"/>
      <w:marBottom w:val="0"/>
      <w:divBdr>
        <w:top w:val="none" w:sz="0" w:space="0" w:color="auto"/>
        <w:left w:val="none" w:sz="0" w:space="0" w:color="auto"/>
        <w:bottom w:val="none" w:sz="0" w:space="0" w:color="auto"/>
        <w:right w:val="none" w:sz="0" w:space="0" w:color="auto"/>
      </w:divBdr>
    </w:div>
    <w:div w:id="1035540864">
      <w:bodyDiv w:val="1"/>
      <w:marLeft w:val="0"/>
      <w:marRight w:val="0"/>
      <w:marTop w:val="0"/>
      <w:marBottom w:val="0"/>
      <w:divBdr>
        <w:top w:val="none" w:sz="0" w:space="0" w:color="auto"/>
        <w:left w:val="none" w:sz="0" w:space="0" w:color="auto"/>
        <w:bottom w:val="none" w:sz="0" w:space="0" w:color="auto"/>
        <w:right w:val="none" w:sz="0" w:space="0" w:color="auto"/>
      </w:divBdr>
    </w:div>
    <w:div w:id="1068113411">
      <w:bodyDiv w:val="1"/>
      <w:marLeft w:val="0"/>
      <w:marRight w:val="0"/>
      <w:marTop w:val="0"/>
      <w:marBottom w:val="0"/>
      <w:divBdr>
        <w:top w:val="none" w:sz="0" w:space="0" w:color="auto"/>
        <w:left w:val="none" w:sz="0" w:space="0" w:color="auto"/>
        <w:bottom w:val="none" w:sz="0" w:space="0" w:color="auto"/>
        <w:right w:val="none" w:sz="0" w:space="0" w:color="auto"/>
      </w:divBdr>
    </w:div>
    <w:div w:id="1101023327">
      <w:bodyDiv w:val="1"/>
      <w:marLeft w:val="0"/>
      <w:marRight w:val="0"/>
      <w:marTop w:val="0"/>
      <w:marBottom w:val="0"/>
      <w:divBdr>
        <w:top w:val="none" w:sz="0" w:space="0" w:color="auto"/>
        <w:left w:val="none" w:sz="0" w:space="0" w:color="auto"/>
        <w:bottom w:val="none" w:sz="0" w:space="0" w:color="auto"/>
        <w:right w:val="none" w:sz="0" w:space="0" w:color="auto"/>
      </w:divBdr>
    </w:div>
    <w:div w:id="1130586133">
      <w:bodyDiv w:val="1"/>
      <w:marLeft w:val="0"/>
      <w:marRight w:val="0"/>
      <w:marTop w:val="0"/>
      <w:marBottom w:val="0"/>
      <w:divBdr>
        <w:top w:val="none" w:sz="0" w:space="0" w:color="auto"/>
        <w:left w:val="none" w:sz="0" w:space="0" w:color="auto"/>
        <w:bottom w:val="none" w:sz="0" w:space="0" w:color="auto"/>
        <w:right w:val="none" w:sz="0" w:space="0" w:color="auto"/>
      </w:divBdr>
    </w:div>
    <w:div w:id="1159620042">
      <w:bodyDiv w:val="1"/>
      <w:marLeft w:val="0"/>
      <w:marRight w:val="0"/>
      <w:marTop w:val="0"/>
      <w:marBottom w:val="0"/>
      <w:divBdr>
        <w:top w:val="none" w:sz="0" w:space="0" w:color="auto"/>
        <w:left w:val="none" w:sz="0" w:space="0" w:color="auto"/>
        <w:bottom w:val="none" w:sz="0" w:space="0" w:color="auto"/>
        <w:right w:val="none" w:sz="0" w:space="0" w:color="auto"/>
      </w:divBdr>
    </w:div>
    <w:div w:id="1197888356">
      <w:bodyDiv w:val="1"/>
      <w:marLeft w:val="0"/>
      <w:marRight w:val="0"/>
      <w:marTop w:val="0"/>
      <w:marBottom w:val="0"/>
      <w:divBdr>
        <w:top w:val="none" w:sz="0" w:space="0" w:color="auto"/>
        <w:left w:val="none" w:sz="0" w:space="0" w:color="auto"/>
        <w:bottom w:val="none" w:sz="0" w:space="0" w:color="auto"/>
        <w:right w:val="none" w:sz="0" w:space="0" w:color="auto"/>
      </w:divBdr>
    </w:div>
    <w:div w:id="1207915996">
      <w:bodyDiv w:val="1"/>
      <w:marLeft w:val="0"/>
      <w:marRight w:val="0"/>
      <w:marTop w:val="0"/>
      <w:marBottom w:val="0"/>
      <w:divBdr>
        <w:top w:val="none" w:sz="0" w:space="0" w:color="auto"/>
        <w:left w:val="none" w:sz="0" w:space="0" w:color="auto"/>
        <w:bottom w:val="none" w:sz="0" w:space="0" w:color="auto"/>
        <w:right w:val="none" w:sz="0" w:space="0" w:color="auto"/>
      </w:divBdr>
    </w:div>
    <w:div w:id="1254241316">
      <w:bodyDiv w:val="1"/>
      <w:marLeft w:val="0"/>
      <w:marRight w:val="0"/>
      <w:marTop w:val="0"/>
      <w:marBottom w:val="0"/>
      <w:divBdr>
        <w:top w:val="none" w:sz="0" w:space="0" w:color="auto"/>
        <w:left w:val="none" w:sz="0" w:space="0" w:color="auto"/>
        <w:bottom w:val="none" w:sz="0" w:space="0" w:color="auto"/>
        <w:right w:val="none" w:sz="0" w:space="0" w:color="auto"/>
      </w:divBdr>
    </w:div>
    <w:div w:id="1338121035">
      <w:bodyDiv w:val="1"/>
      <w:marLeft w:val="0"/>
      <w:marRight w:val="0"/>
      <w:marTop w:val="0"/>
      <w:marBottom w:val="0"/>
      <w:divBdr>
        <w:top w:val="none" w:sz="0" w:space="0" w:color="auto"/>
        <w:left w:val="none" w:sz="0" w:space="0" w:color="auto"/>
        <w:bottom w:val="none" w:sz="0" w:space="0" w:color="auto"/>
        <w:right w:val="none" w:sz="0" w:space="0" w:color="auto"/>
      </w:divBdr>
      <w:divsChild>
        <w:div w:id="1035229349">
          <w:marLeft w:val="0"/>
          <w:marRight w:val="0"/>
          <w:marTop w:val="0"/>
          <w:marBottom w:val="0"/>
          <w:divBdr>
            <w:top w:val="none" w:sz="0" w:space="0" w:color="auto"/>
            <w:left w:val="none" w:sz="0" w:space="0" w:color="auto"/>
            <w:bottom w:val="none" w:sz="0" w:space="0" w:color="auto"/>
            <w:right w:val="none" w:sz="0" w:space="0" w:color="auto"/>
          </w:divBdr>
          <w:divsChild>
            <w:div w:id="121852258">
              <w:marLeft w:val="0"/>
              <w:marRight w:val="0"/>
              <w:marTop w:val="0"/>
              <w:marBottom w:val="0"/>
              <w:divBdr>
                <w:top w:val="none" w:sz="0" w:space="0" w:color="auto"/>
                <w:left w:val="none" w:sz="0" w:space="0" w:color="auto"/>
                <w:bottom w:val="none" w:sz="0" w:space="0" w:color="auto"/>
                <w:right w:val="none" w:sz="0" w:space="0" w:color="auto"/>
              </w:divBdr>
            </w:div>
            <w:div w:id="380053687">
              <w:marLeft w:val="0"/>
              <w:marRight w:val="0"/>
              <w:marTop w:val="0"/>
              <w:marBottom w:val="0"/>
              <w:divBdr>
                <w:top w:val="none" w:sz="0" w:space="0" w:color="auto"/>
                <w:left w:val="none" w:sz="0" w:space="0" w:color="auto"/>
                <w:bottom w:val="none" w:sz="0" w:space="0" w:color="auto"/>
                <w:right w:val="none" w:sz="0" w:space="0" w:color="auto"/>
              </w:divBdr>
            </w:div>
            <w:div w:id="1476140487">
              <w:marLeft w:val="0"/>
              <w:marRight w:val="0"/>
              <w:marTop w:val="0"/>
              <w:marBottom w:val="0"/>
              <w:divBdr>
                <w:top w:val="none" w:sz="0" w:space="0" w:color="auto"/>
                <w:left w:val="none" w:sz="0" w:space="0" w:color="auto"/>
                <w:bottom w:val="none" w:sz="0" w:space="0" w:color="auto"/>
                <w:right w:val="none" w:sz="0" w:space="0" w:color="auto"/>
              </w:divBdr>
            </w:div>
            <w:div w:id="1936667241">
              <w:marLeft w:val="0"/>
              <w:marRight w:val="0"/>
              <w:marTop w:val="0"/>
              <w:marBottom w:val="0"/>
              <w:divBdr>
                <w:top w:val="none" w:sz="0" w:space="0" w:color="auto"/>
                <w:left w:val="none" w:sz="0" w:space="0" w:color="auto"/>
                <w:bottom w:val="none" w:sz="0" w:space="0" w:color="auto"/>
                <w:right w:val="none" w:sz="0" w:space="0" w:color="auto"/>
              </w:divBdr>
            </w:div>
            <w:div w:id="19841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9709">
      <w:bodyDiv w:val="1"/>
      <w:marLeft w:val="0"/>
      <w:marRight w:val="0"/>
      <w:marTop w:val="0"/>
      <w:marBottom w:val="0"/>
      <w:divBdr>
        <w:top w:val="none" w:sz="0" w:space="0" w:color="auto"/>
        <w:left w:val="none" w:sz="0" w:space="0" w:color="auto"/>
        <w:bottom w:val="none" w:sz="0" w:space="0" w:color="auto"/>
        <w:right w:val="none" w:sz="0" w:space="0" w:color="auto"/>
      </w:divBdr>
    </w:div>
    <w:div w:id="1407412720">
      <w:bodyDiv w:val="1"/>
      <w:marLeft w:val="0"/>
      <w:marRight w:val="0"/>
      <w:marTop w:val="0"/>
      <w:marBottom w:val="0"/>
      <w:divBdr>
        <w:top w:val="none" w:sz="0" w:space="0" w:color="auto"/>
        <w:left w:val="none" w:sz="0" w:space="0" w:color="auto"/>
        <w:bottom w:val="none" w:sz="0" w:space="0" w:color="auto"/>
        <w:right w:val="none" w:sz="0" w:space="0" w:color="auto"/>
      </w:divBdr>
    </w:div>
    <w:div w:id="1470586920">
      <w:bodyDiv w:val="1"/>
      <w:marLeft w:val="0"/>
      <w:marRight w:val="0"/>
      <w:marTop w:val="0"/>
      <w:marBottom w:val="0"/>
      <w:divBdr>
        <w:top w:val="none" w:sz="0" w:space="0" w:color="auto"/>
        <w:left w:val="none" w:sz="0" w:space="0" w:color="auto"/>
        <w:bottom w:val="none" w:sz="0" w:space="0" w:color="auto"/>
        <w:right w:val="none" w:sz="0" w:space="0" w:color="auto"/>
      </w:divBdr>
    </w:div>
    <w:div w:id="1660496732">
      <w:bodyDiv w:val="1"/>
      <w:marLeft w:val="0"/>
      <w:marRight w:val="0"/>
      <w:marTop w:val="0"/>
      <w:marBottom w:val="0"/>
      <w:divBdr>
        <w:top w:val="none" w:sz="0" w:space="0" w:color="auto"/>
        <w:left w:val="none" w:sz="0" w:space="0" w:color="auto"/>
        <w:bottom w:val="none" w:sz="0" w:space="0" w:color="auto"/>
        <w:right w:val="none" w:sz="0" w:space="0" w:color="auto"/>
      </w:divBdr>
    </w:div>
    <w:div w:id="1826120061">
      <w:bodyDiv w:val="1"/>
      <w:marLeft w:val="0"/>
      <w:marRight w:val="0"/>
      <w:marTop w:val="0"/>
      <w:marBottom w:val="0"/>
      <w:divBdr>
        <w:top w:val="none" w:sz="0" w:space="0" w:color="auto"/>
        <w:left w:val="none" w:sz="0" w:space="0" w:color="auto"/>
        <w:bottom w:val="none" w:sz="0" w:space="0" w:color="auto"/>
        <w:right w:val="none" w:sz="0" w:space="0" w:color="auto"/>
      </w:divBdr>
    </w:div>
    <w:div w:id="1904872815">
      <w:bodyDiv w:val="1"/>
      <w:marLeft w:val="0"/>
      <w:marRight w:val="0"/>
      <w:marTop w:val="0"/>
      <w:marBottom w:val="0"/>
      <w:divBdr>
        <w:top w:val="none" w:sz="0" w:space="0" w:color="auto"/>
        <w:left w:val="none" w:sz="0" w:space="0" w:color="auto"/>
        <w:bottom w:val="none" w:sz="0" w:space="0" w:color="auto"/>
        <w:right w:val="none" w:sz="0" w:space="0" w:color="auto"/>
      </w:divBdr>
    </w:div>
    <w:div w:id="2073842603">
      <w:bodyDiv w:val="1"/>
      <w:marLeft w:val="0"/>
      <w:marRight w:val="0"/>
      <w:marTop w:val="0"/>
      <w:marBottom w:val="0"/>
      <w:divBdr>
        <w:top w:val="none" w:sz="0" w:space="0" w:color="auto"/>
        <w:left w:val="none" w:sz="0" w:space="0" w:color="auto"/>
        <w:bottom w:val="none" w:sz="0" w:space="0" w:color="auto"/>
        <w:right w:val="none" w:sz="0" w:space="0" w:color="auto"/>
      </w:divBdr>
    </w:div>
    <w:div w:id="2078018842">
      <w:bodyDiv w:val="1"/>
      <w:marLeft w:val="0"/>
      <w:marRight w:val="0"/>
      <w:marTop w:val="0"/>
      <w:marBottom w:val="0"/>
      <w:divBdr>
        <w:top w:val="none" w:sz="0" w:space="0" w:color="auto"/>
        <w:left w:val="none" w:sz="0" w:space="0" w:color="auto"/>
        <w:bottom w:val="none" w:sz="0" w:space="0" w:color="auto"/>
        <w:right w:val="none" w:sz="0" w:space="0" w:color="auto"/>
      </w:divBdr>
    </w:div>
    <w:div w:id="2082873695">
      <w:bodyDiv w:val="1"/>
      <w:marLeft w:val="0"/>
      <w:marRight w:val="0"/>
      <w:marTop w:val="0"/>
      <w:marBottom w:val="0"/>
      <w:divBdr>
        <w:top w:val="none" w:sz="0" w:space="0" w:color="auto"/>
        <w:left w:val="none" w:sz="0" w:space="0" w:color="auto"/>
        <w:bottom w:val="none" w:sz="0" w:space="0" w:color="auto"/>
        <w:right w:val="none" w:sz="0" w:space="0" w:color="auto"/>
      </w:divBdr>
    </w:div>
    <w:div w:id="2111318749">
      <w:bodyDiv w:val="1"/>
      <w:marLeft w:val="0"/>
      <w:marRight w:val="0"/>
      <w:marTop w:val="0"/>
      <w:marBottom w:val="0"/>
      <w:divBdr>
        <w:top w:val="none" w:sz="0" w:space="0" w:color="auto"/>
        <w:left w:val="none" w:sz="0" w:space="0" w:color="auto"/>
        <w:bottom w:val="none" w:sz="0" w:space="0" w:color="auto"/>
        <w:right w:val="none" w:sz="0" w:space="0" w:color="auto"/>
      </w:divBdr>
    </w:div>
    <w:div w:id="2142337577">
      <w:bodyDiv w:val="1"/>
      <w:marLeft w:val="0"/>
      <w:marRight w:val="0"/>
      <w:marTop w:val="0"/>
      <w:marBottom w:val="0"/>
      <w:divBdr>
        <w:top w:val="none" w:sz="0" w:space="0" w:color="auto"/>
        <w:left w:val="none" w:sz="0" w:space="0" w:color="auto"/>
        <w:bottom w:val="none" w:sz="0" w:space="0" w:color="auto"/>
        <w:right w:val="none" w:sz="0" w:space="0" w:color="auto"/>
      </w:divBdr>
      <w:divsChild>
        <w:div w:id="48412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5070-2A5E-4DC3-9C98-71A62160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Multi-provincial E</vt:lpstr>
    </vt:vector>
  </TitlesOfParts>
  <Company>Health Canada</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Multi-provincial E</dc:title>
  <dc:creator>JCUTLER</dc:creator>
  <cp:lastModifiedBy>Rima Kandar</cp:lastModifiedBy>
  <cp:revision>6</cp:revision>
  <cp:lastPrinted>2014-03-06T21:16:00Z</cp:lastPrinted>
  <dcterms:created xsi:type="dcterms:W3CDTF">2019-04-25T16:09:00Z</dcterms:created>
  <dcterms:modified xsi:type="dcterms:W3CDTF">2019-04-25T16:34:00Z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12/23/2014 11:50:26 AM</vt:lpwstr>
  </property>
</Properties>
</file>